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9.png" ContentType="image/png"/>
  <Override PartName="/word/media/rId216.png" ContentType="image/png"/>
  <Override PartName="/word/media/rId217.png" ContentType="image/png"/>
  <Override PartName="/word/media/rId218.png" ContentType="image/png"/>
  <Override PartName="/word/media/rId221.png" ContentType="image/png"/>
  <Override PartName="/word/media/rId224.png" ContentType="image/png"/>
  <Override PartName="/word/media/rId222.png" ContentType="image/png"/>
  <Override PartName="/word/media/rId226.png" ContentType="image/png"/>
  <Override PartName="/word/media/rId225.png" ContentType="image/png"/>
  <Override PartName="/word/media/rId223.png" ContentType="image/png"/>
  <Override PartName="/word/media/rId92.png" ContentType="image/png"/>
  <Override PartName="/word/media/rId111.png" ContentType="image/png"/>
  <Override PartName="/word/media/rId112.png" ContentType="image/png"/>
  <Override PartName="/word/media/rId154.png" ContentType="image/png"/>
  <Override PartName="/word/media/rId118.png" ContentType="image/png"/>
  <Override PartName="/word/media/rId116.png" ContentType="image/png"/>
  <Override PartName="/word/media/rId169.png" ContentType="image/png"/>
  <Override PartName="/word/media/rId61.png" ContentType="image/png"/>
  <Override PartName="/word/media/rId98.png" ContentType="image/png"/>
  <Override PartName="/word/media/rId158.png" ContentType="image/png"/>
  <Override PartName="/word/media/rId94.png" ContentType="image/png"/>
  <Override PartName="/word/media/rId135.png" ContentType="image/png"/>
  <Override PartName="/word/media/rId104.png" ContentType="image/png"/>
  <Override PartName="/word/media/rId109.png" ContentType="image/png"/>
  <Override PartName="/word/media/rId84.png" ContentType="image/png"/>
  <Override PartName="/word/media/rId85.png" ContentType="image/png"/>
  <Override PartName="/word/media/rId177.png" ContentType="image/png"/>
  <Override PartName="/word/media/rId207.png" ContentType="image/png"/>
  <Override PartName="/word/media/rId63.png" ContentType="image/png"/>
  <Override PartName="/word/media/rId103.png" ContentType="image/png"/>
  <Override PartName="/word/media/rId102.png" ContentType="image/png"/>
  <Override PartName="/word/media/rId187.png" ContentType="image/png"/>
  <Override PartName="/word/media/rId72.png" ContentType="image/png"/>
  <Override PartName="/word/media/rId176.png" ContentType="image/png"/>
  <Override PartName="/word/media/rId71.png" ContentType="image/png"/>
  <Override PartName="/word/media/rId35.png" ContentType="image/png"/>
  <Override PartName="/word/media/rId208.png" ContentType="image/png"/>
  <Override PartName="/word/media/rId114.png" ContentType="image/png"/>
  <Override PartName="/word/media/rId69.png" ContentType="image/png"/>
  <Override PartName="/word/media/rId206.png" ContentType="image/png"/>
  <Override PartName="/word/media/rId173.png" ContentType="image/png"/>
  <Override PartName="/word/media/rId180.png" ContentType="image/png"/>
  <Override PartName="/word/media/rId134.png" ContentType="image/png"/>
  <Override PartName="/word/media/rId79.png" ContentType="image/png"/>
  <Override PartName="/word/media/rId174.png" ContentType="image/png"/>
  <Override PartName="/word/media/rId65.png" ContentType="image/png"/>
  <Override PartName="/word/media/rId80.png" ContentType="image/png"/>
  <Override PartName="/word/media/rId66.png" ContentType="image/png"/>
  <Override PartName="/word/media/rId67.png" ContentType="image/png"/>
  <Override PartName="/word/media/rId6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defining-big-data"/>
      <w:r>
        <w:t xml:space="preserve">1 Defining Big Data</w:t>
      </w:r>
      <w:bookmarkEnd w:id="20"/>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1" w:name="ontological-characteristics"/>
      <w:r>
        <w:t xml:space="preserve">1.1 Ontological characteristics</w:t>
      </w:r>
      <w:bookmarkEnd w:id="21"/>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2"/>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1"/>
        </w:numPr>
        <w:pStyle w:val="Compact"/>
      </w:pPr>
      <w:r>
        <w:rPr>
          <w:b/>
        </w:rPr>
        <w:t xml:space="preserve">Volume</w:t>
      </w:r>
      <w:r>
        <w:t xml:space="preserve"> </w:t>
      </w:r>
      <w:r>
        <w:t xml:space="preserve">— can be measured in storage requirements (terabytes or petabytes) or in number of records</w:t>
      </w:r>
    </w:p>
    <w:p>
      <w:pPr>
        <w:numPr>
          <w:ilvl w:val="0"/>
          <w:numId w:val="1001"/>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1"/>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1"/>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1"/>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1"/>
        </w:numPr>
        <w:pStyle w:val="Compact"/>
      </w:pPr>
      <w:r>
        <w:rPr>
          <w:b/>
        </w:rPr>
        <w:t xml:space="preserve">Relationality</w:t>
      </w:r>
      <w:r>
        <w:t xml:space="preserve"> </w:t>
      </w:r>
      <w:r>
        <w:t xml:space="preserve">— data contain common fields that enable the conjoining of different datasets</w:t>
      </w:r>
    </w:p>
    <w:p>
      <w:pPr>
        <w:numPr>
          <w:ilvl w:val="0"/>
          <w:numId w:val="1001"/>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visualisation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3" w:name="other-ways-of-understanding-big-data"/>
      <w:r>
        <w:t xml:space="preserve">1.2 Other ways of understanding big data</w:t>
      </w:r>
      <w:bookmarkEnd w:id="23"/>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4"/>
      </w:r>
    </w:p>
    <w:p>
      <w:pPr>
        <w:pStyle w:val="Heading3"/>
      </w:pPr>
      <w:bookmarkStart w:id="25" w:name="vs-and-keywords"/>
      <w:r>
        <w:t xml:space="preserve">1.2.1 Vs and keywords</w:t>
      </w:r>
      <w:bookmarkEnd w:id="25"/>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6" w:name="a-challenge-for-technical-infrastructure"/>
      <w:r>
        <w:t xml:space="preserve">1.2.2 A challenge for technical infrastructure</w:t>
      </w:r>
      <w:bookmarkEnd w:id="26"/>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7"/>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8"/>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29"/>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visualisation, etc.). If this is a fallacy is debatable, depending on to what degree we consider digital data independent from the surrounding technical infrastructure</w:t>
      </w:r>
      <w:r>
        <w:rPr>
          <w:rStyle w:val="FootnoteReference"/>
        </w:rPr>
        <w:footnoteReference w:id="30"/>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1"/>
      </w:r>
    </w:p>
    <w:p>
      <w:pPr>
        <w:pStyle w:val="Heading3"/>
      </w:pPr>
      <w:bookmarkStart w:id="32" w:name="showing-example-sources-and-quantities"/>
      <w:r>
        <w:t xml:space="preserve">1.2.3 Showing example sources and quantities</w:t>
      </w:r>
      <w:bookmarkEnd w:id="32"/>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3"/>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4"/>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5"/>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2"/>
        </w:numPr>
        <w:pStyle w:val="Compact"/>
      </w:pPr>
      <w:r>
        <w:rPr>
          <w:i/>
        </w:rPr>
        <w:t xml:space="preserve">Social Networks (human-sourced information)</w:t>
      </w:r>
      <w:r>
        <w:t xml:space="preserve"> </w:t>
      </w:r>
      <w:r>
        <w:t xml:space="preserve">— this information is the record of human experiences</w:t>
      </w:r>
    </w:p>
    <w:p>
      <w:pPr>
        <w:numPr>
          <w:ilvl w:val="0"/>
          <w:numId w:val="1002"/>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2"/>
        </w:numPr>
        <w:pStyle w:val="Compact"/>
      </w:pPr>
      <w:r>
        <w:rPr>
          <w:i/>
        </w:rPr>
        <w:t xml:space="preserve">IoT (machine-generated data)</w:t>
      </w:r>
      <w:r>
        <w:rPr>
          <w:rStyle w:val="FootnoteReference"/>
        </w:rPr>
        <w:footnoteReference w:id="36"/>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7" w:name="metaphors"/>
      <w:r>
        <w:t xml:space="preserve">1.2.4 Metaphors</w:t>
      </w:r>
      <w:bookmarkEnd w:id="37"/>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8" w:name="holistic-accounts"/>
      <w:r>
        <w:t xml:space="preserve">1.2.5 Holistic accounts</w:t>
      </w:r>
      <w:bookmarkEnd w:id="38"/>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3"/>
        </w:numPr>
        <w:pStyle w:val="Compact"/>
      </w:pPr>
      <w:r>
        <w:rPr>
          <w:i/>
        </w:rPr>
        <w:t xml:space="preserve">data</w:t>
      </w:r>
      <w:r>
        <w:t xml:space="preserve"> </w:t>
      </w:r>
      <w:r>
        <w:t xml:space="preserve">— with various levels of temporal latency and structure</w:t>
      </w:r>
    </w:p>
    <w:p>
      <w:pPr>
        <w:numPr>
          <w:ilvl w:val="0"/>
          <w:numId w:val="1003"/>
        </w:numPr>
        <w:pStyle w:val="Compact"/>
      </w:pPr>
      <w:r>
        <w:rPr>
          <w:i/>
        </w:rPr>
        <w:t xml:space="preserve">compute infrastructure</w:t>
      </w:r>
      <w:r>
        <w:t xml:space="preserve"> </w:t>
      </w:r>
      <w:r>
        <w:t xml:space="preserve">— batch or stream processing</w:t>
      </w:r>
    </w:p>
    <w:p>
      <w:pPr>
        <w:numPr>
          <w:ilvl w:val="0"/>
          <w:numId w:val="1003"/>
        </w:numPr>
        <w:pStyle w:val="Compact"/>
      </w:pPr>
      <w:r>
        <w:rPr>
          <w:i/>
        </w:rPr>
        <w:t xml:space="preserve">storage infrastructure</w:t>
      </w:r>
      <w:r>
        <w:t xml:space="preserve"> </w:t>
      </w:r>
      <w:r>
        <w:t xml:space="preserve">— distributed, sql or nosql databases</w:t>
      </w:r>
    </w:p>
    <w:p>
      <w:pPr>
        <w:numPr>
          <w:ilvl w:val="0"/>
          <w:numId w:val="1003"/>
        </w:numPr>
        <w:pStyle w:val="Compact"/>
      </w:pPr>
      <w:r>
        <w:rPr>
          <w:i/>
        </w:rPr>
        <w:t xml:space="preserve">analysis</w:t>
      </w:r>
      <w:r>
        <w:t xml:space="preserve"> </w:t>
      </w:r>
      <w:r>
        <w:t xml:space="preserve">— supervised, semisupervised, unsupervised or reenforcement machine learning</w:t>
      </w:r>
    </w:p>
    <w:p>
      <w:pPr>
        <w:numPr>
          <w:ilvl w:val="0"/>
          <w:numId w:val="1003"/>
        </w:numPr>
        <w:pStyle w:val="Compact"/>
      </w:pPr>
      <w:r>
        <w:rPr>
          <w:i/>
        </w:rPr>
        <w:t xml:space="preserve">visualisation</w:t>
      </w:r>
      <w:r>
        <w:t xml:space="preserve"> </w:t>
      </w:r>
      <w:r>
        <w:t xml:space="preserve">— maps, abstract, interactive, real-time</w:t>
      </w:r>
    </w:p>
    <w:p>
      <w:pPr>
        <w:numPr>
          <w:ilvl w:val="0"/>
          <w:numId w:val="1003"/>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4"/>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4"/>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4"/>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39" w:name="spatial-big-data"/>
      <w:r>
        <w:t xml:space="preserve">1.3 Spatial big data</w:t>
      </w:r>
      <w:bookmarkEnd w:id="39"/>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0"/>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5"/>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5"/>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5"/>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5"/>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1"/>
      </w:r>
      <w:r>
        <w:t xml:space="preserve">. Incorporating flexible time changes into GIS data model remains a challenge for spatialization of big data.</w:t>
      </w:r>
    </w:p>
    <w:p>
      <w:pPr>
        <w:numPr>
          <w:ilvl w:val="0"/>
          <w:numId w:val="1005"/>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3"/>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4"/>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5"/>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6"/>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6"/>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7"/>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6"/>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6"/>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6"/>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6"/>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7"/>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7"/>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visualisation, especially if it plays out in the attribute space and the spatial reference is static. Maps that use the right visualisation methods naturally support information compression and clarification.</w:t>
      </w:r>
    </w:p>
    <w:p>
      <w:pPr>
        <w:numPr>
          <w:ilvl w:val="0"/>
          <w:numId w:val="1007"/>
        </w:numPr>
        <w:pStyle w:val="Compact"/>
      </w:pPr>
      <w:r>
        <w:rPr>
          <w:i/>
        </w:rPr>
        <w:t xml:space="preserve">Scalability &amp; Resolution</w:t>
      </w:r>
      <w:r>
        <w:t xml:space="preserve"> </w:t>
      </w:r>
      <w:r>
        <w:t xml:space="preserve">— adjusting visualisation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7"/>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7"/>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visualisation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8" w:name="Xf3ae6ae3b0dd5cefca806e84cab2e367dc26683"/>
      <w:r>
        <w:t xml:space="preserve">1.4 Assessing impacts, threats and opportunities</w:t>
      </w:r>
      <w:bookmarkEnd w:id="48"/>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49"/>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8"/>
        </w:numPr>
        <w:pStyle w:val="Compact"/>
      </w:pPr>
      <w:r>
        <w:t xml:space="preserve">Reduced need for sampling with accessibility of n=all datasets</w:t>
      </w:r>
    </w:p>
    <w:p>
      <w:pPr>
        <w:numPr>
          <w:ilvl w:val="0"/>
          <w:numId w:val="1008"/>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8"/>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0"/>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1"/>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2"/>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4"/>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5" w:name="making-sense-of-spatial-big-data"/>
      <w:r>
        <w:t xml:space="preserve">2 Making sense of spatial big data</w:t>
      </w:r>
      <w:bookmarkEnd w:id="55"/>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6" w:name="Xa6cf560d7f565cc1ad6c006c6f79779aca24302"/>
      <w:r>
        <w:t xml:space="preserve">2.1 Spatial big data classification: stations, events, and agents</w:t>
      </w:r>
      <w:bookmarkEnd w:id="56"/>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visualisation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09"/>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09"/>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09"/>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7"/>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8"/>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1"/>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visualisation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2" w:name="X5e68b1ecce874667990b9ffa74afb8d047a6fa2"/>
      <w:r>
        <w:t xml:space="preserve">2.2 Spatio-temporal knowledge discovery and visual analytics</w:t>
      </w:r>
      <w:bookmarkEnd w:id="62"/>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79157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s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3"/>
                    <a:stretch>
                      <a:fillRect/>
                    </a:stretch>
                  </pic:blipFill>
                  <pic:spPr bwMode="auto">
                    <a:xfrm>
                      <a:off x="0" y="0"/>
                      <a:ext cx="3987800" cy="79157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visualisation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4" w:name="spatio-temporal-relations"/>
      <w:r>
        <w:t xml:space="preserve">2.2.1 Spatio-temporal relations</w:t>
      </w:r>
      <w:bookmarkEnd w:id="64"/>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5"/>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visualisation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6"/>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8"/>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69"/>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0" w:name="from-data-mining-to-visual-analytics"/>
      <w:r>
        <w:t xml:space="preserve">2.2.2 From data mining to visual analytics</w:t>
      </w:r>
      <w:bookmarkEnd w:id="70"/>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1"/>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visualisation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342584"/>
            <wp:effectExtent b="0" l="0" r="0" t="0"/>
            <wp:docPr descr="Fig. 10 The sense-making loop for visual analytics, adopted from Van Wijk (2005). User can interactively manipulate the visualis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2"/>
                    <a:stretch>
                      <a:fillRect/>
                    </a:stretch>
                  </pic:blipFill>
                  <pic:spPr bwMode="auto">
                    <a:xfrm>
                      <a:off x="0" y="0"/>
                      <a:ext cx="3987800" cy="2342584"/>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visualisation to gain understanding of both the data and the representation itself.</w:t>
      </w:r>
    </w:p>
    <w:p>
      <w:pPr>
        <w:pStyle w:val="TextBody"/>
      </w:pPr>
      <w:r>
        <w:t xml:space="preserve">Visual analytics extends the concept of visualisation: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0"/>
        </w:numPr>
        <w:pStyle w:val="Compact"/>
      </w:pPr>
      <w:r>
        <w:t xml:space="preserve">Synthesize information and derive insight from massive, dynamic, ambiguous, and often conflicting data</w:t>
      </w:r>
    </w:p>
    <w:p>
      <w:pPr>
        <w:numPr>
          <w:ilvl w:val="0"/>
          <w:numId w:val="1010"/>
        </w:numPr>
        <w:pStyle w:val="Compact"/>
      </w:pPr>
      <w:r>
        <w:t xml:space="preserve">Detect the expected and discover the unexpected</w:t>
      </w:r>
    </w:p>
    <w:p>
      <w:pPr>
        <w:numPr>
          <w:ilvl w:val="0"/>
          <w:numId w:val="1010"/>
        </w:numPr>
        <w:pStyle w:val="Compact"/>
      </w:pPr>
      <w:r>
        <w:t xml:space="preserve">Provide timely, defensible, and understandable assessments</w:t>
      </w:r>
    </w:p>
    <w:p>
      <w:pPr>
        <w:numPr>
          <w:ilvl w:val="0"/>
          <w:numId w:val="1010"/>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3" w:name="the-role-of-cartography"/>
      <w:r>
        <w:t xml:space="preserve">2.3 The role of cartography</w:t>
      </w:r>
      <w:bookmarkEnd w:id="73"/>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4"/>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visualisation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5" w:name="Xf241b15d1dfcd3f01d97dc5505b901bb0a1566d"/>
      <w:r>
        <w:t xml:space="preserve">2.3.1 Maps for answering questions, maps for asking them</w:t>
      </w:r>
      <w:bookmarkEnd w:id="75"/>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1"/>
        </w:numPr>
        <w:pStyle w:val="Compact"/>
      </w:pPr>
      <w:r>
        <w:rPr>
          <w:i/>
        </w:rPr>
        <w:t xml:space="preserve">elementary level</w:t>
      </w:r>
      <w:r>
        <w:t xml:space="preserve"> </w:t>
      </w:r>
      <w:r>
        <w:t xml:space="preserve">– questions introduced by a single element of the visualisation (What is the level of unemployment in this district?)</w:t>
      </w:r>
    </w:p>
    <w:p>
      <w:pPr>
        <w:numPr>
          <w:ilvl w:val="0"/>
          <w:numId w:val="1011"/>
        </w:numPr>
        <w:pStyle w:val="Compact"/>
      </w:pPr>
      <w:r>
        <w:rPr>
          <w:i/>
        </w:rPr>
        <w:t xml:space="preserve">intermediate level</w:t>
      </w:r>
      <w:r>
        <w:t xml:space="preserve"> </w:t>
      </w:r>
      <w:r>
        <w:t xml:space="preserve">– questions introduced by a group of elements or categories in the visualisation (What are the five most populous districts in the region?)</w:t>
      </w:r>
    </w:p>
    <w:p>
      <w:pPr>
        <w:numPr>
          <w:ilvl w:val="0"/>
          <w:numId w:val="1011"/>
        </w:numPr>
        <w:pStyle w:val="Compact"/>
      </w:pPr>
      <w:r>
        <w:rPr>
          <w:i/>
        </w:rPr>
        <w:t xml:space="preserve">overall or global level</w:t>
      </w:r>
      <w:r>
        <w:t xml:space="preserve"> </w:t>
      </w:r>
      <w:r>
        <w:t xml:space="preserve">– questions introduced by the whole visualisation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visualisation,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visualisation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2"/>
        </w:numPr>
        <w:pStyle w:val="Compact"/>
      </w:pPr>
      <w:r>
        <w:t xml:space="preserve">Placing data in appropriate context for assessing cause and effect</w:t>
      </w:r>
    </w:p>
    <w:p>
      <w:pPr>
        <w:numPr>
          <w:ilvl w:val="0"/>
          <w:numId w:val="1012"/>
        </w:numPr>
        <w:pStyle w:val="Compact"/>
      </w:pPr>
      <w:r>
        <w:t xml:space="preserve">Making quantitative comparisons</w:t>
      </w:r>
    </w:p>
    <w:p>
      <w:pPr>
        <w:numPr>
          <w:ilvl w:val="0"/>
          <w:numId w:val="1012"/>
        </w:numPr>
        <w:pStyle w:val="Compact"/>
      </w:pPr>
      <w:r>
        <w:t xml:space="preserve">Considering alternative explanations and contrary cases</w:t>
      </w:r>
    </w:p>
    <w:p>
      <w:pPr>
        <w:numPr>
          <w:ilvl w:val="0"/>
          <w:numId w:val="1012"/>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visualisation.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3"/>
        </w:numPr>
        <w:pStyle w:val="Compact"/>
      </w:pPr>
      <w:r>
        <w:rPr>
          <w:i/>
        </w:rPr>
        <w:t xml:space="preserve">Objects</w:t>
      </w:r>
      <w:r>
        <w:t xml:space="preserve">: when a task is specific enough, each object will be something that is represented in data.</w:t>
      </w:r>
    </w:p>
    <w:p>
      <w:pPr>
        <w:numPr>
          <w:ilvl w:val="0"/>
          <w:numId w:val="1013"/>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3"/>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3"/>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6" w:name="what-next-research-challenges"/>
      <w:r>
        <w:t xml:space="preserve">2.3.2 What next? Research challenges</w:t>
      </w:r>
      <w:bookmarkEnd w:id="76"/>
    </w:p>
    <w:p>
      <w:pPr>
        <w:pStyle w:val="FirstParagraph"/>
      </w:pPr>
      <w:r>
        <w:t xml:space="preserve">Researchers in cartography and geovisualisation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7"/>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4"/>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4"/>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visualisation as big data often need to be analysed before they are visualised (the order is reversed in exploratory visualisation).</w:t>
      </w:r>
    </w:p>
    <w:p>
      <w:pPr>
        <w:numPr>
          <w:ilvl w:val="0"/>
          <w:numId w:val="1014"/>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4"/>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visualisation methods that already exist. This is all good, but we should not assume that the cartography’s quest to</w:t>
      </w:r>
      <w:r>
        <w:t xml:space="preserve"> </w:t>
      </w:r>
      <w:r>
        <w:rPr>
          <w:i/>
        </w:rPr>
        <w:t xml:space="preserve">extend</w:t>
      </w:r>
      <w:r>
        <w:t xml:space="preserve"> </w:t>
      </w:r>
      <w:r>
        <w:t xml:space="preserve">the arsenal of visualisation and interaction methods is completed. User interaction and increasing data load pose new challenges to cartographic visualisation,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visualisation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visualisation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visualisation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visualisations. As we have seen many times in history of innovation, progress is often hampered by mental roadblocks we don’t even realize we have.</w:t>
      </w:r>
    </w:p>
    <w:p>
      <w:pPr>
        <w:pStyle w:val="Heading3"/>
      </w:pPr>
      <w:bookmarkStart w:id="78" w:name="X2cfeb3941c09a5ef02d72a22a7f4ad64d394fc0"/>
      <w:r>
        <w:t xml:space="preserve">2.3.2 How next? Challenges in collaborative practice</w:t>
      </w:r>
      <w:bookmarkEnd w:id="78"/>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visualisation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visualisation projects often include a range of team members or even teams with disjoint skill sets. The question then arises on how to modularize the work. One possible model of decomposition is the information visualisation reference model (Figure 11).</w:t>
      </w:r>
    </w:p>
    <w:p>
      <w:pPr>
        <w:pStyle w:val="CaptionedFigure"/>
      </w:pPr>
      <w:r>
        <w:drawing>
          <wp:inline>
            <wp:extent cx="3987800" cy="1394420"/>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79"/>
                    <a:stretch>
                      <a:fillRect/>
                    </a:stretch>
                  </pic:blipFill>
                  <pic:spPr bwMode="auto">
                    <a:xfrm>
                      <a:off x="0" y="0"/>
                      <a:ext cx="3987800" cy="1394420"/>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visualisation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visualisation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0"/>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visualisation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5"/>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5"/>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5"/>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5"/>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5"/>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5"/>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visualisation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1"/>
      </w:r>
      <w:r>
        <w:t xml:space="preserve">.</w:t>
      </w:r>
    </w:p>
    <w:p>
      <w:pPr>
        <w:pStyle w:val="Heading3"/>
      </w:pPr>
      <w:bookmarkStart w:id="83" w:name="who-cares-building-user-engagement"/>
      <w:r>
        <w:t xml:space="preserve">2.3.3 Who cares? Building user engagement</w:t>
      </w:r>
      <w:bookmarkEnd w:id="83"/>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visualisations.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4"/>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visualisation.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5"/>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visualisations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visualisations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visualisation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6" w:name="objections-and-responses"/>
      <w:r>
        <w:t xml:space="preserve">2.4 Objections and responses</w:t>
      </w:r>
      <w:bookmarkEnd w:id="86"/>
    </w:p>
    <w:p>
      <w:pPr>
        <w:pStyle w:val="FirstParagraph"/>
      </w:pPr>
      <w:r>
        <w:t xml:space="preserve">Data visualisation is seen as a great tool for achieving a desirable goal in literature, this thesis included. We can though imagine possible objections to some naive expectations about data visualisation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7" w:name="hiding-system-complexity"/>
      <w:r>
        <w:t xml:space="preserve">2.4.1 Hiding system complexity</w:t>
      </w:r>
      <w:bookmarkEnd w:id="87"/>
    </w:p>
    <w:p>
      <w:pPr>
        <w:pStyle w:val="FirstParagraph"/>
      </w:pPr>
      <w:r>
        <w:t xml:space="preserve">The first objection is related to modelling and visualizing complex systems. By reducing a complex system into comprehensible chunks, data visualisation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visualisations could be more explicit about their own limits — properties of data, statistical assumptions, margins of error, sources of uncertainty and possible other explanations. Incorporation of uncertainty into visualisations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visualisation community and for cartographers as well.</w:t>
      </w:r>
    </w:p>
    <w:p>
      <w:pPr>
        <w:pStyle w:val="TextBody"/>
      </w:pPr>
      <w:r>
        <w:t xml:space="preserve">When it comes to reasoning about complex systems, visualisations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8" w:name="misinterpretation"/>
      <w:r>
        <w:t xml:space="preserve">2.4.2 Misinterpretation</w:t>
      </w:r>
      <w:bookmarkEnd w:id="88"/>
    </w:p>
    <w:p>
      <w:pPr>
        <w:pStyle w:val="FirstParagraph"/>
      </w:pPr>
      <w:r>
        <w:t xml:space="preserve">The second objection is related to the first one, but rather than looking at limits of models and visualisations,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visualisations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visualisation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visualisation.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visualisation design process is definitely the right way to go. Visualisation designers have often little information on what judgements are triggered by their work. There is a growing body of research on user interactions with complex visualisation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89" w:name="non-human-decision-makers"/>
      <w:r>
        <w:t xml:space="preserve">2.4.3 Non-human decision makers</w:t>
      </w:r>
      <w:bookmarkEnd w:id="89"/>
    </w:p>
    <w:p>
      <w:pPr>
        <w:pStyle w:val="FirstParagraph"/>
      </w:pPr>
      <w:r>
        <w:t xml:space="preserve">The third question is directed more at the future relevance of data visualisation in the face of artificial intelligence (AI). If more and more decisions will be carried out by algorithms, the need for visualisations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visualisation.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visualisation community.</w:t>
      </w:r>
    </w:p>
    <w:p>
      <w:pPr>
        <w:pStyle w:val="Heading1"/>
      </w:pPr>
      <w:bookmarkStart w:id="90" w:name="mapping-spatial-big-data"/>
      <w:r>
        <w:t xml:space="preserve">3 Mapping spatial big data</w:t>
      </w:r>
      <w:bookmarkEnd w:id="90"/>
    </w:p>
    <w:p>
      <w:pPr>
        <w:pStyle w:val="FirstParagraph"/>
      </w:pPr>
      <w:r>
        <w:t xml:space="preserve">This chapter explores possible cartographic solutions to high graphical and temporal density in spatial data. Focus lies on hexbin aggregation and contextual interplay of map layers. Web rendering technologies that power these solutions are described afterwards.</w:t>
      </w:r>
    </w:p>
    <w:p>
      <w:pPr>
        <w:pStyle w:val="Heading2"/>
      </w:pPr>
      <w:bookmarkStart w:id="91" w:name="Xb7cdb4d2f54035a0fcbb1fabd15d30c8f316651"/>
      <w:r>
        <w:t xml:space="preserve">3.1 Visualisation challenges: spatial and temporal density</w:t>
      </w:r>
      <w:bookmarkEnd w:id="91"/>
    </w:p>
    <w:p>
      <w:pPr>
        <w:pStyle w:val="FirstParagraph"/>
      </w:pPr>
      <w:r>
        <w:t xml:space="preserve">How to process a high number of data points for visual exploration, and why is it hard from the cartographic point of view? If we stick to the traditional understanding of visualization as using visual tools to facilitate insight and support decision making of human recipients, then human cognitive capabilities are the main guiding factor to adhere to. There are variances in graphic literacy across the population, not to mention accessibility requirements for various sensory conditions and disabilities,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steps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cm2, angular and retinal separation describe the perceptible differentiation in angles (e.g. to compare shapes or segments in line charts) and in visual variables (like hue or size). The joke charts in fig illustrate the visual problem posed by the high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2"/>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visualisation stems from changes in data that happens through time. With accelerated change frequency two problems arise — the data needs to be processed</w:t>
      </w:r>
      <w:r>
        <w:t xml:space="preserve"> </w:t>
      </w:r>
      <w:r>
        <w:t xml:space="preserve">“</w:t>
      </w:r>
      <w:r>
        <w:t xml:space="preserve">real-time</w:t>
      </w:r>
      <w:r>
        <w:t xml:space="preserve">”</w:t>
      </w:r>
      <w:r>
        <w:t xml:space="preserve"> </w:t>
      </w:r>
      <w:r>
        <w:t xml:space="preserve">in order to keep the picture up to date plus there is a rapidly growing log of historical data that needs to be processed. Digital map interface then needs to adjust visualisation to the most recent version, appropriately notify the user of important changes, and enable historical analysis and reasoning about the upcoming trends.</w:t>
      </w:r>
    </w:p>
    <w:p>
      <w:pPr>
        <w:pStyle w:val="Heading3"/>
      </w:pPr>
      <w:bookmarkStart w:id="93" w:name="design-constraints"/>
      <w:r>
        <w:t xml:space="preserve">3.1.1 Design constraints</w:t>
      </w:r>
      <w:bookmarkEnd w:id="93"/>
    </w:p>
    <w:p>
      <w:pPr>
        <w:pStyle w:val="FirstParagraph"/>
      </w:pPr>
      <w:r>
        <w:t xml:space="preserve">Let us consider the parameters that determine the graphic density in digital maps. The graphic density may vary along three axes (fig):</w:t>
      </w:r>
    </w:p>
    <w:p>
      <w:pPr>
        <w:pStyle w:val="CaptionedFigure"/>
      </w:pPr>
      <w:r>
        <w:drawing>
          <wp:inline>
            <wp:extent cx="3987800" cy="3140986"/>
            <wp:effectExtent b="0" l="0" r="0" t="0"/>
            <wp:docPr descr="Fig. Three axes that influence the graphic density in map based web application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4"/>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Three axes that influence the graphic density in map based web applications.</w:t>
      </w:r>
    </w:p>
    <w:p>
      <w:pPr>
        <w:numPr>
          <w:ilvl w:val="0"/>
          <w:numId w:val="1016"/>
        </w:numPr>
      </w:pPr>
      <w:r>
        <w:rPr>
          <w:i/>
        </w:rPr>
        <w:t xml:space="preserve">Axis of scale</w:t>
      </w:r>
      <w:r>
        <w:t xml:space="preserve"> </w:t>
      </w:r>
      <w:r>
        <w:t xml:space="preserve">determines the land area displayed in the map view. Unlike print, web map interfaces support dynamic change of scale (zoom in and out) and focus (panning).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larger scales. For the majority of projects, there is a range of meaningful scales. Until recently, web mapping libraries supported only limited number of discrete zoom levels (from 0 to 19, a limitation dictated by tiled raster base map sources), so there was a limited predictable range of zoom levels that cartographer needed to consider for a project. As we will describe further in this chapter, vector tiles allow for fractional levels so the zoom experience is smoother, therefore it is now more efficient to define a scale based function for symbology adjustment rather designing specifically for discrete steps.</w:t>
      </w:r>
    </w:p>
    <w:p>
      <w:pPr>
        <w:numPr>
          <w:ilvl w:val="0"/>
          <w:numId w:val="1016"/>
        </w:numPr>
      </w:pPr>
      <w:r>
        <w:rPr>
          <w:i/>
        </w:rPr>
        <w:t xml:space="preserve">Axis of screen space</w:t>
      </w:r>
      <w:r>
        <w:t xml:space="preserve"> </w:t>
      </w:r>
      <w:r>
        <w:t xml:space="preserve">determines how the map view reacts to varying screen sizes. The standard requirement for modern websites is responsivity, which means the site should adjust the browsing experience to reflect the size and capabilities of the viewing device (desktop, tablet, or mobile nowadays, plus whatever comes next in the future). For many map based web applications, responsivity to small mobile screens is not pursued as the resulting experience is suboptimal. But this niche is certainly worth exploring in the field of thematic cartography, mainly because the proportion of mobile-first users is likely to rise</w:t>
      </w:r>
      <w:r>
        <w:rPr>
          <w:rStyle w:val="FootnoteReference"/>
        </w:rPr>
        <w:footnoteReference w:id="95"/>
      </w:r>
      <w:r>
        <w:t xml:space="preserve">.</w:t>
      </w:r>
    </w:p>
    <w:p>
      <w:pPr>
        <w:pStyle w:val="FirstParagraph"/>
      </w:pPr>
      <w:r>
        <w:t xml:space="preserve">In a responsive web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w:t>
      </w:r>
      <w:r>
        <w:t xml:space="preserve">Shneiderman (2003)</w:t>
      </w:r>
      <w:r>
        <w:t xml:space="preserve">), which translates well to digital thematic maps — we naturally expect to see the whole extent of the mapped area to be able see the general spatial pattern first. However, to provide the initial overview consistently across devices, the responsive map application needs not only to adjust the map view size but also to calculate the correct initial zoom level to fit the area of interest into that view. Fractional zoom levels in mapping libraries are a significant help in this, because the differences in whole number zoom levels often lead to insufficient fit.</w:t>
      </w:r>
    </w:p>
    <w:p>
      <w:pPr>
        <w:numPr>
          <w:ilvl w:val="0"/>
          <w:numId w:val="1017"/>
        </w:numPr>
        <w:pStyle w:val="Compact"/>
      </w:pPr>
      <w:r>
        <w:rPr>
          <w:i/>
        </w:rPr>
        <w:t xml:space="preserve">Axis of data change</w:t>
      </w:r>
      <w:r>
        <w:t xml:space="preserve"> </w:t>
      </w:r>
      <w:r>
        <w:t xml:space="preserve">describes how application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 elmqvist2010hierarchical). The range of supported interactions is defined by application authors, but the actual outcomes of these interactions can be quite surprising, especially when combined with dynamic data. Real time visualisation then brings true unpredictability to the design process (dubbed</w:t>
      </w:r>
      <w:r>
        <w:t xml:space="preserve"> </w:t>
      </w:r>
      <w:r>
        <w:t xml:space="preserve">“</w:t>
      </w:r>
      <w:r>
        <w:t xml:space="preserve">blindfolded cartography</w:t>
      </w:r>
      <w:r>
        <w:t xml:space="preserve">”</w:t>
      </w:r>
      <w:r>
        <w:t xml:space="preserve"> </w:t>
      </w:r>
      <w:r>
        <w:t xml:space="preserve">Woodruff (2015)</w:t>
      </w:r>
      <w:r>
        <w:t xml:space="preserve">) and has implications on data processing pipelines and on abstractions in data and visual space.</w:t>
      </w:r>
    </w:p>
    <w:p>
      <w:pPr>
        <w:pStyle w:val="FirstParagraph"/>
      </w:pPr>
      <w:r>
        <w:t xml:space="preserve">Navigation and other problems that involve reasoning about space are well studied; however, reasoning</w:t>
      </w:r>
      <w:r>
        <w:t xml:space="preserve"> </w:t>
      </w:r>
      <w:r>
        <w:t xml:space="preserve">about sequence of events is not as well understood. Dynamic data visualisation needs to be informed about human time constraints. Four distinct cognitive bands are of interest (</w:t>
      </w:r>
      <w:r>
        <w:t xml:space="preserve">Thomas &amp; Cook (2005)</w:t>
      </w:r>
      <w:r>
        <w:t xml:space="preserve">):</w:t>
      </w:r>
      <w:r>
        <w:t xml:space="preserve"> </w:t>
      </w:r>
      <w:r>
        <w:rPr>
          <w:i/>
        </w:rPr>
        <w:t xml:space="preserve">~100 milliseconds</w:t>
      </w:r>
      <w:r>
        <w:t xml:space="preserve"> </w:t>
      </w:r>
      <w:r>
        <w:t xml:space="preserve">— rate necessary to produce the perception of a smooth animation or immediate response in interaction design;</w:t>
      </w:r>
      <w:r>
        <w:t xml:space="preserve"> </w:t>
      </w:r>
      <w:r>
        <w:rPr>
          <w:i/>
        </w:rPr>
        <w:t xml:space="preserve">~1 second</w:t>
      </w:r>
      <w:r>
        <w:t xml:space="preserve"> </w:t>
      </w:r>
      <w:r>
        <w:t xml:space="preserve">— necessary rate of response to simple user actions. If the response might take more time, it is important to provide some kind of feedback in the 1-second timeframe to reassure the user that something is happening. This time constant is also useful for user-initiated transition animations;</w:t>
      </w:r>
      <w:r>
        <w:t xml:space="preserve"> </w:t>
      </w:r>
      <w:r>
        <w:rPr>
          <w:i/>
        </w:rPr>
        <w:t xml:space="preserve">~10 seconds</w:t>
      </w:r>
      <w:r>
        <w:t xml:space="preserve"> </w:t>
      </w:r>
      <w:r>
        <w:t xml:space="preserve">— time within which users expect more complex user-initiated activities to complete;</w:t>
      </w:r>
      <w:r>
        <w:t xml:space="preserve"> </w:t>
      </w:r>
      <w:r>
        <w:rPr>
          <w:i/>
        </w:rPr>
        <w:t xml:space="preserve">~100 seconds</w:t>
      </w:r>
      <w:r>
        <w:t xml:space="preserve"> </w:t>
      </w:r>
      <w:r>
        <w:t xml:space="preserve">— time frame for higher-level reasoning processes</w:t>
      </w:r>
    </w:p>
    <w:p>
      <w:pPr>
        <w:pStyle w:val="TextBody"/>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data processing pipelines.</w:t>
      </w:r>
    </w:p>
    <w:p>
      <w:pPr>
        <w:pStyle w:val="Heading3"/>
      </w:pPr>
      <w:bookmarkStart w:id="97" w:name="data-processing-pipelines"/>
      <w:r>
        <w:t xml:space="preserve">3.1.2 Data processing pipelines</w:t>
      </w:r>
      <w:bookmarkEnd w:id="97"/>
    </w:p>
    <w:p>
      <w:pPr>
        <w:pStyle w:val="FirstParagraph"/>
      </w:pPr>
      <w:r>
        <w:t xml:space="preserve">Earlier in chapter 2 we presented the information visualisation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So the transformation rules should be designed so that they can react to unprecedented changes in input data properties. If there is a requirement for real-time processing, this needs to happen ideally without any manual intervention of application maintainers.</w:t>
      </w:r>
    </w:p>
    <w:p>
      <w:pPr>
        <w:pStyle w:val="TextBody"/>
      </w:pPr>
      <w:r>
        <w:t xml:space="preserve">The reference model then becomes less of a description of the application production process, rather it describes the data flow through the working system — the application’s data processing pipeline if you will. From the cartographic standpoint, we find it useful to split the pipeline into the</w:t>
      </w:r>
      <w:r>
        <w:t xml:space="preserve"> </w:t>
      </w:r>
      <w:r>
        <w:rPr>
          <w:i/>
        </w:rPr>
        <w:t xml:space="preserve">data space</w:t>
      </w:r>
      <w:r>
        <w:t xml:space="preserve"> </w:t>
      </w:r>
      <w:r>
        <w:t xml:space="preserve">and the</w:t>
      </w:r>
      <w:r>
        <w:t xml:space="preserve"> </w:t>
      </w:r>
      <w:r>
        <w:rPr>
          <w:i/>
        </w:rPr>
        <w:t xml:space="preserve">visualisation space</w:t>
      </w:r>
      <w:r>
        <w:t xml:space="preserve"> </w:t>
      </w:r>
      <w:r>
        <w:t xml:space="preserve">(fig.). The main area of concern for cartographers lies in the visualisation space, in choosing appropriate visualisation methods and graphic variables (visual mappings) and in designing user interaction modes (view transformations).</w:t>
      </w:r>
    </w:p>
    <w:p>
      <w:pPr>
        <w:pStyle w:val="CaptionedFigure"/>
      </w:pPr>
      <w:r>
        <w:drawing>
          <wp:inline>
            <wp:extent cx="3987800" cy="1179957"/>
            <wp:effectExtent b="0" l="0" r="0" t="0"/>
            <wp:docPr descr="Fig. Splitting the information visualisation reference model into data space and visualisation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8"/>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Splitting the information visualisation reference model into data space and visualisation space</w:t>
      </w:r>
    </w:p>
    <w:p>
      <w:pPr>
        <w:pStyle w:val="TextBody"/>
      </w:pPr>
      <w:r>
        <w:t xml:space="preserve">This all has to cope with the limitations that come from the characteristics of the viewing environment (the combination of screen space, scale and data density outlined above) and also from the cognitive predispositions that favor certain pairings of data to visualisation method and disqualify others. As we discussed at length in chapter 1, big data pose a challenge for scaling the data processing infrastructure. The issues and solutions in big data processing are well described and understood. However, the implications of big data on the design decisions in the visual space are less researched. Furthermore, what is happening in the visual space should have implications on the data space, there is a large potential in treating the processing pipeline as a whole.</w:t>
      </w:r>
    </w:p>
    <w:p>
      <w:pPr>
        <w:pStyle w:val="TextBody"/>
      </w:pPr>
      <w:r>
        <w:t xml:space="preserve">For example, any aggregations in the visual end product enforced by human cognitive capabilities should get propagated back down the pipeline to make the earlier stages of the process more efficient. Simply put, there is no need to retrieve every data point individually if (a) we cannot render it (screen barrier) and (b) we cannot comprehend it (cognitive barrier). This can mean a significant improvement when performance and scalability are of concern.</w:t>
      </w:r>
    </w:p>
    <w:p>
      <w:pPr>
        <w:pStyle w:val="TextBody"/>
      </w:pPr>
      <w:r>
        <w:t xml:space="preserve">Hence the cartographic decisions made for the later stages in the processing pipeline have impact on the overall performance of this pipeline. The choice of visualisation and interaction methods has impact outward to the user but also backward to the previous stages of the pipeline. So far little has been done to asses cartographic methods from the point of view of the data-processing scalability, though in the era of dynamic source data, cartographers need to expand their awareness to that direction.</w:t>
      </w:r>
    </w:p>
    <w:p>
      <w:pPr>
        <w:pStyle w:val="TextBody"/>
      </w:pPr>
      <w:r>
        <w:t xml:space="preserve">Challenges of dynamic data lie both in the data space — where it is a question of efficient encoding, storing, transferring and decoding long time series of records, and in the visual space — where we are interested in depicting evolving spatio temporal relations and correlations. Again, the nature of temporal-analytic features designed for the map interface have impact on the data processing pipeline.</w:t>
      </w:r>
    </w:p>
    <w:p>
      <w:pPr>
        <w:pStyle w:val="TextBody"/>
      </w:pPr>
      <w:r>
        <w:t xml:space="preserve">Not all data processing challenges translate to cartographic challenges. Some basic data visualisation methods are fairly immune to challenges of real time data inflow (e.g. pie charts are not less readable when based on massive number of observations), but positional types of visualisation suffer from graphic density. This can be worsen by a cluttered base layer, labels, or unexpected interaction results. Let us look at some ways of addressing graphic density in dynamic maps.</w:t>
      </w:r>
    </w:p>
    <w:p>
      <w:pPr>
        <w:pStyle w:val="Heading2"/>
      </w:pPr>
      <w:bookmarkStart w:id="99" w:name="reducing-graphic-clutter-in-digital-maps"/>
      <w:r>
        <w:t xml:space="preserve">3.2 Reducing graphic clutter in digital maps</w:t>
      </w:r>
      <w:bookmarkEnd w:id="99"/>
    </w:p>
    <w:p>
      <w:pPr>
        <w:pStyle w:val="FirstParagraph"/>
      </w:pPr>
      <w:r>
        <w:t xml:space="preserve">The majority of real-life phenomena is very complex, therefore the amount of presented information needs to be reduced to be able to analyze them by visual means. Consequently, effective visualization should make the displayed phenomenon more comprehensible to viewers without occluding too much input data. Large point datasets tend to generate hardly interpretable congestions covering significant portions of the mapped area, therefore additional processing may be needed to extract the density of point occurrence as well as spatial patterns formed by point attributes.</w:t>
      </w:r>
    </w:p>
    <w:p>
      <w:pPr>
        <w:pStyle w:val="TextBody"/>
      </w:pPr>
      <w:r>
        <w:t xml:space="preserve">The process of controlled reduction of information complexity presented on a map is called generalization. Within cartographic processing, generalization can occur at the level of real objects, inside the data model but also within the cartographic product (</w:t>
      </w:r>
      <w:r>
        <w:t xml:space="preserve">Grünreich (1985)</w:t>
      </w:r>
      <w:r>
        <w:t xml:space="preserve">). The model created by</w:t>
      </w:r>
      <w:r>
        <w:t xml:space="preserve"> </w:t>
      </w:r>
      <w:r>
        <w:t xml:space="preserve">McMaster &amp; Shea (1992)</w:t>
      </w:r>
      <w:r>
        <w:t xml:space="preserve"> </w:t>
      </w:r>
      <w:r>
        <w:t xml:space="preserve">defines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that when mapped, mostly suffer from</w:t>
      </w:r>
      <w:r>
        <w:t xml:space="preserve"> </w:t>
      </w:r>
      <w:r>
        <w:rPr>
          <w:i/>
        </w:rPr>
        <w:t xml:space="preserve">congestion</w:t>
      </w:r>
      <w:r>
        <w:t xml:space="preserve"> </w:t>
      </w:r>
      <w:r>
        <w:t xml:space="preserve">(too many graphic elements need to be represented in a limited space on the map) that is best battled by</w:t>
      </w:r>
      <w:r>
        <w:t xml:space="preserve"> </w:t>
      </w:r>
      <w:r>
        <w:rPr>
          <w:i/>
        </w:rPr>
        <w:t xml:space="preserve">aggregation</w:t>
      </w:r>
      <w:r>
        <w:t xml:space="preserve">.</w:t>
      </w:r>
    </w:p>
    <w:p>
      <w:pPr>
        <w:pStyle w:val="TextBody"/>
      </w:pPr>
      <w:r>
        <w:t xml:space="preserve">Aggregation is a generalization method that groups multiple individual objects and forms a new composite object (</w:t>
      </w:r>
      <w:r>
        <w:t xml:space="preserve">Egenhofer &amp; Frank (1992)</w:t>
      </w:r>
      <w:r>
        <w:t xml:space="preserve">). There are more possible options how this grouping can be created. We can define the rule how the area for aggregation is selected, how the composite object will be displayed or how the user can interact with this composites. The aggregation method has also its disadvantages and limits that has to be considered.</w:t>
      </w:r>
    </w:p>
    <w:p>
      <w:pPr>
        <w:pStyle w:val="Heading3"/>
      </w:pPr>
      <w:bookmarkStart w:id="100" w:name="variants-of-spatial-aggregation"/>
      <w:r>
        <w:t xml:space="preserve">3.2.1 Variants of spatial aggregation</w:t>
      </w:r>
      <w:bookmarkEnd w:id="100"/>
    </w:p>
    <w:p>
      <w:pPr>
        <w:pStyle w:val="FirstParagraph"/>
      </w:pPr>
      <w:r>
        <w:t xml:space="preserve">The variants of spatial aggregation can be differentiated by the type of the</w:t>
      </w:r>
      <w:r>
        <w:t xml:space="preserve"> </w:t>
      </w:r>
      <w:r>
        <w:rPr>
          <w:i/>
        </w:rPr>
        <w:t xml:space="preserve">composite shape</w:t>
      </w:r>
      <w:r>
        <w:t xml:space="preserve"> </w:t>
      </w:r>
      <w:r>
        <w:t xml:space="preserve">that in turn affects how the aggregation supports exploratory analysis, observing spatial patterns and searching correlations with other datasets. By defining the spatial extent to which all the individual objects will be aggregated we can recognize three strategies: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in mapping libraries the composite object is visually differentiated from base objects and the number of aggregated objects is usually indicated by a number.</w:t>
      </w:r>
    </w:p>
    <w:p>
      <w:pPr>
        <w:numPr>
          <w:ilvl w:val="0"/>
          <w:numId w:val="1018"/>
        </w:numPr>
      </w:pPr>
      <w:r>
        <w:t xml:space="preserve">Spatial binning divides the space into regularly shaped grid so that every point can be assigned to a bin. Triangular, square or hexagonal tiling can be used. In addition to the shape, also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client mapping libraries in some form, either natively, via plug-ins or with combination of other libraries.</w:t>
      </w:r>
      <w:r>
        <w:rPr>
          <w:rStyle w:val="FootnoteReference"/>
        </w:rPr>
        <w:footnoteReference w:id="101"/>
      </w:r>
    </w:p>
    <w:p>
      <w:pPr>
        <w:pStyle w:val="TextBody"/>
      </w:pPr>
      <w:r>
        <w:t xml:space="preserve">From the point of big data visualisation it is important to note how is the aggregation performed — whether on the client, or via some preprocessing on the server. Both variants have their pros and cons. Aggregation performed on the client gets us a possibility to show original data along with the aggregates or perform scale dependent aggregation without reloading the data from the server. Though, with large datasets theses virtues quickly turn to burdens — with high point density, showing the original points may not aid the map reading and recalculation of aggregates with every zoom change might pose a performance toll on the client.</w:t>
      </w:r>
    </w:p>
    <w:p>
      <w:pPr>
        <w:pStyle w:val="CaptionedFigure"/>
      </w:pPr>
      <w:r>
        <w:drawing>
          <wp:inline>
            <wp:extent cx="3987800" cy="1555371"/>
            <wp:effectExtent b="0" l="0" r="0" t="0"/>
            <wp:docPr descr="Fig. Automatic marker clustering example in two adjacent zoom levels (reas.cz)." title="" id="1" name="Picture"/>
            <a:graphic>
              <a:graphicData uri="http://schemas.openxmlformats.org/drawingml/2006/picture">
                <pic:pic>
                  <pic:nvPicPr>
                    <pic:cNvPr descr="imgs/img-point-clusters.png" id="0" name="Picture"/>
                    <pic:cNvPicPr>
                      <a:picLocks noChangeArrowheads="1" noChangeAspect="1"/>
                    </pic:cNvPicPr>
                  </pic:nvPicPr>
                  <pic:blipFill>
                    <a:blip r:embed="rId102"/>
                    <a:stretch>
                      <a:fillRect/>
                    </a:stretch>
                  </pic:blipFill>
                  <pic:spPr bwMode="auto">
                    <a:xfrm>
                      <a:off x="0" y="0"/>
                      <a:ext cx="3987800" cy="155537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Automatic marker clustering example in two adjacent zoom levels (reas.cz).</w:t>
      </w:r>
    </w:p>
    <w:p>
      <w:pPr>
        <w:pStyle w:val="TextBody"/>
      </w:pPr>
      <w:r>
        <w:t xml:space="preserve">In point clusters, the scale dependent processing allows to create just as many aggregates as it is needed by the existing congestions. The most widely used point clustering algorithm called</w:t>
      </w:r>
      <w:r>
        <w:t xml:space="preserve"> </w:t>
      </w:r>
      <w:r>
        <w:rPr>
          <w:i/>
        </w:rPr>
        <w:t xml:space="preserve">hierarchical greedy clustering</w:t>
      </w:r>
      <w:r>
        <w:t xml:space="preserve"> </w:t>
      </w:r>
      <w:r>
        <w:t xml:space="preserve">(see fig) starts with a random point in the dataset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the centroids of the clusters from the previous zoom level as an input (</w:t>
      </w:r>
      <w:r>
        <w:t xml:space="preserve">Agafonkin, Vladimir (n.d.a)</w:t>
      </w:r>
      <w:r>
        <w:t xml:space="preserve">).</w:t>
      </w:r>
    </w:p>
    <w:p>
      <w:pPr>
        <w:pStyle w:val="CaptionedFigure"/>
      </w:pPr>
      <w:r>
        <w:drawing>
          <wp:inline>
            <wp:extent cx="1452642" cy="1455700"/>
            <wp:effectExtent b="0" l="0" r="0" t="0"/>
            <wp:docPr descr="Fig. Illustration of the marker clustering algorithm. The single configurable parameter is the radius of the circle zone. Adopted from Agafonkin, Vladimir (n.d.a)."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3"/>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Illustration of the marker clustering algorithm. The single configurable parameter is the radius of the circle zone. Adopted from</w:t>
      </w:r>
      <w:r>
        <w:t xml:space="preserve"> </w:t>
      </w:r>
      <w:r>
        <w:t xml:space="preserve">Agafonkin, Vladimir (n.d.a)</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some implementations that allow to set additional constraint, for example to make sure that clusters are not formed across some defined spatial boundaries (</w:t>
      </w:r>
      <w:r>
        <w:t xml:space="preserve">RegionBound (n.d.)</w:t>
      </w:r>
      <w:r>
        <w:t xml:space="preserve">).</w:t>
      </w:r>
    </w:p>
    <w:p>
      <w:pPr>
        <w:pStyle w:val="TextBody"/>
      </w:pPr>
      <w:r>
        <w:t xml:space="preserve">Scale dependent binning (fig) keeps the bin shapes constant relative to the map window — with zoom changes the number of data points falling into each bin changes, so does the area covered by the individual bin, which both influences the spatial pattern. The size of the bin is the parameter that needs to be specified so that it is granular enough for the desired scale interval. If the bin size is too large, the variance in the spatial pattern is smoothed, if bins are too small several no data gaps can appear (see fig.). With the discrete number of zoom intervals the number of aggregations is limited and small which is a good situation to support caching, on the other hand continuous zoom makes the number of possible aggregations much higher.</w:t>
      </w:r>
    </w:p>
    <w:p>
      <w:pPr>
        <w:pStyle w:val="CaptionedFigure"/>
      </w:pPr>
      <w:r>
        <w:drawing>
          <wp:inline>
            <wp:extent cx="3987800" cy="1993900"/>
            <wp:effectExtent b="0" l="0" r="0" t="0"/>
            <wp:docPr descr="Fig. Hexbin aggregation using Leaflet with leaflet-d3 plugin. At too widely different scales the bin size remains constant. Input points are regrouped on with zoom level change on the client." title="" id="1" name="Picture"/>
            <a:graphic>
              <a:graphicData uri="http://schemas.openxmlformats.org/drawingml/2006/picture">
                <pic:pic>
                  <pic:nvPicPr>
                    <pic:cNvPr descr="imgs/img-hex-sizes.png" id="0" name="Picture"/>
                    <pic:cNvPicPr>
                      <a:picLocks noChangeArrowheads="1" noChangeAspect="1"/>
                    </pic:cNvPicPr>
                  </pic:nvPicPr>
                  <pic:blipFill>
                    <a:blip r:embed="rId104"/>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Hexbin aggregation using Leaflet with leaflet-d3 plugin. At too widely different scales the bin size remains constant. Input points are regrouped on with zoom level change on the client.</w:t>
      </w:r>
    </w:p>
    <w:p>
      <w:pPr>
        <w:pStyle w:val="TextBody"/>
      </w:pPr>
      <w:r>
        <w:t xml:space="preserve">The per-scale visualisation changes are also problematic form the cognitive point of view. Changes in spatial pattern cause a loss of orientation between zoom levels. It is not possible to easily trace how the aggregations in some zoom level match to what is displayed in higher or lower zoom levels. For example on fig it is hard to match the clusters between two zoom levels — their number, size, position and point count changes. Point clusters are especially taxing as they occlude the position of source points, their attribute values as well at the spatial extent of the cluster. Some implementations try to battle this by showing the spatial extent of the cluster on demand</w:t>
      </w:r>
      <w:r>
        <w:rPr>
          <w:rStyle w:val="FootnoteReference"/>
        </w:rPr>
        <w:footnoteReference w:id="105"/>
      </w:r>
      <w:r>
        <w:t xml:space="preserve"> </w:t>
      </w:r>
      <w:r>
        <w:t xml:space="preserve">or by the ability to expand the cluster to see the values of its members</w:t>
      </w:r>
      <w:r>
        <w:rPr>
          <w:rStyle w:val="FootnoteReference"/>
        </w:rPr>
        <w:footnoteReference w:id="107"/>
      </w:r>
      <w:r>
        <w:t xml:space="preserve">. Scale dependent hexbins also cause this problem, though they are better at communicating densities within one zoom level.</w:t>
      </w:r>
    </w:p>
    <w:p>
      <w:pPr>
        <w:pStyle w:val="TextBody"/>
      </w:pPr>
      <w:r>
        <w:t xml:space="preserve">These client implementations expect point data on the input and calculate clusters or bins on the fly based on some (limited) configuration parameters to determine the visualisation. As we haves seen, there are perceptual arguments for keeping the aggregation constant across the zoom levels — in case of binning it means keeping the true spatial coverage of the bin consistent across scales — so that the bin size on the screen adjusts with the zoom level. Such approach aligns well with the demands of big data processing that favor creating the aggregation on the server (most likely in the spatial database) and pass it to the client in some vector form. This way the client doesn’t need to load any data points that eventually won’t be displayed. Real time data inflow can be processed on the server where all kinds of optimizations can take place (e.g. just updating the bind that actually changed, parallel processing, etc.). On the other hand, this approach can hit some storage size limits in vector tiles (we will describe soon) as increasingly more data will be included ind higher level tiles.</w:t>
      </w:r>
    </w:p>
    <w:p>
      <w:pPr>
        <w:pStyle w:val="CaptionedFigure"/>
      </w:pPr>
      <w:r>
        <w:drawing>
          <wp:inline>
            <wp:extent cx="2400682" cy="2305878"/>
            <wp:effectExtent b="0" l="0" r="0" t="0"/>
            <wp:docPr descr="Fig. 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9"/>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Maintaining the same aggregation unit area across scales can lead to hitting the recommended tile size constraints in in some vector tile implementations. Note that with one step in tile hierarchy the number of contained mosaic cells (and associated attributes) is quadrupled. This may limit the zoom range for using the aggregated layer in vector tile format. Choosing the right bin size then requires weighing between the desired granularity of a mosaic, required zoom range, size constraints per tile and the attribute load per mosaic cell.</w:t>
      </w:r>
    </w:p>
    <w:p>
      <w:pPr>
        <w:pStyle w:val="TextBody"/>
      </w:pPr>
      <w:r>
        <w:t xml:space="preserve">For several reasons mentioned above, we find binning superior to point clustering for visualisation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10" w:name="some-aspects-of-hexagonal-aggregation"/>
      <w:r>
        <w:t xml:space="preserve">3.2.2 Some aspects of hexagonal aggregation</w:t>
      </w:r>
      <w:bookmarkEnd w:id="110"/>
    </w:p>
    <w:p>
      <w:pPr>
        <w:pStyle w:val="FirstParagraph"/>
      </w:pPr>
      <w:r>
        <w:t xml:space="preserve">In terms of big data visualisation we are interested in spatial aggregation to predefined shape that is not dependent on the character of aggregated data. Unlike other methods (clustering, interpolation), the referential geometry does not adjust to the changed data, which makes the computation performance quite scalable and predictable across higher data loads. Using arbitrary shape instead of any existing spatial unit (e.g. administrative districts) then brings flexibility in balancing the feature size and count in the mosaic.</w:t>
      </w:r>
    </w:p>
    <w:p>
      <w:pPr>
        <w:pStyle w:val="TextBody"/>
      </w:pPr>
      <w:r>
        <w:t xml:space="preserve">When it comes to the shape of the referential geometry, we can chose from three types of convex shapes that completely divide space into units of same regular shape: square, hexagonal and triangular shapes. In practice, the hexagonal mosaic takes precedence, there are several aspects to why.</w:t>
      </w:r>
    </w:p>
    <w:p>
      <w:pPr>
        <w:pStyle w:val="CaptionedFigure"/>
      </w:pPr>
      <w:r>
        <w:drawing>
          <wp:inline>
            <wp:extent cx="3987800" cy="1607250"/>
            <wp:effectExtent b="0" l="0" r="0" t="0"/>
            <wp:docPr descr="Fig.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11"/>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Comparison of selected mosaic shapes to circle. Hexagons are closest to the circle, which translates in more efficient data aggregation around the bin center.</w:t>
      </w:r>
    </w:p>
    <w:p>
      <w:pPr>
        <w:pStyle w:val="TextBody"/>
      </w:pPr>
      <w:r>
        <w:t xml:space="preserve">Considering polygons with equal area, the more similar to a circle this polygon is, the closer to the center the border points are (especially vertices — see fig). Thus any point inside a hexagon is closer to the center of any given point in an equal area square or triangle would be. This is because square and triangles have more acute angles. This makes the hexagon the best space filling mosaic, which also contains only one type of neighborhood (fig.) Centroids in the hexagonal mosaic form a triangular grid, so an individual hexagon has the same distance from all its neighbours.Hexagonal mosaic is therefore the most efficient and compact division of two-dimensional plane.</w:t>
      </w:r>
    </w:p>
    <w:p>
      <w:pPr>
        <w:pStyle w:val="CaptionedFigure"/>
      </w:pPr>
      <w:r>
        <w:drawing>
          <wp:inline>
            <wp:extent cx="3987800" cy="1690720"/>
            <wp:effectExtent b="0" l="0" r="0" t="0"/>
            <wp:docPr descr="Fig.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12"/>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Types of neighbourhood in regular shape mosaics.</w:t>
      </w:r>
    </w:p>
    <w:p>
      <w:pPr>
        <w:pStyle w:val="TextBody"/>
      </w:pPr>
      <w:r>
        <w:t xml:space="preserve">The vertex type of neighbourhood can cause visual ambiguity about the compactness of the regions in the grid — edge neighbors of the same value in a rectangular grid may be perceived as members of the same region or as separate entities. In that matter having no vertex neighbourhoods in a grid supports contiguous spatial patterns.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efficient for defining nearest neighbourhood when modelling paths in a grid. As a disadvantage, unlike rectangles, hexagonal grids cannot form nested grids of the same shape. Grid hierarchy in hexagons is treated either by using partial hexagons or forming non-hexagonal higher level grids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so that each cell really covers equal area. This may become a problem when the grid is used as an un-projected graphic overlaid over a large area influenced by distortions of the cartographic projection (see e.g. hexagons in the image in fig</w:t>
      </w:r>
      <w:r>
        <w:t xml:space="preserve"> </w:t>
      </w:r>
      <w:r>
        <w:rPr>
          <w:i/>
        </w:rPr>
        <w:t xml:space="preserve">Hexbin aggregation using Leaflet with leaflet-d3</w:t>
      </w:r>
      <w:r>
        <w:t xml:space="preserve"> </w:t>
      </w:r>
      <w:r>
        <w:t xml:space="preserve">cover gradually smaller area from south to north especially on the left image — due to the distortion of Mercator projection).</w:t>
      </w:r>
    </w:p>
    <w:p>
      <w:pPr>
        <w:pStyle w:val="TextBody"/>
      </w:pPr>
      <w:r>
        <w:t xml:space="preserve">The assignment of value to the mosaic cell is another topic to consider. The composite objects communicate the information via assigned visualization method.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visualisation or user-adjustable. Also any classification method will also have impact on the overall visualisation. Apart from the classical selection (equal interval, Jenks, quantile, logarithmic…) there are also newer promising contributions to the classification problem like</w:t>
      </w:r>
      <w:r>
        <w:t xml:space="preserve"> </w:t>
      </w:r>
      <w:r>
        <w:rPr>
          <w:i/>
        </w:rPr>
        <w:t xml:space="preserve">head/tail breaks</w:t>
      </w:r>
      <w:r>
        <w:t xml:space="preserve">(</w:t>
      </w:r>
      <w:r>
        <w:t xml:space="preserve">Jiang &amp; Ma (2018)</w:t>
      </w:r>
      <w:r>
        <w:t xml:space="preserve">), bayesian weighting (</w:t>
      </w:r>
      <w:r>
        <w:t xml:space="preserve">Correll &amp; Heer (2017)</w:t>
      </w:r>
      <w:r>
        <w:t xml:space="preserve">) or uncertainty-adjusted scales (</w:t>
      </w:r>
      <w:r>
        <w:t xml:space="preserve">Correll et al. (2018)</w:t>
      </w:r>
      <w:r>
        <w:t xml:space="preserve">). There is also a possibility to split cells to make them work similarly to pie or stacked charts (</w:t>
      </w:r>
      <w:r>
        <w:t xml:space="preserve">Lumley, Thomas (n.d.)</w:t>
      </w:r>
      <w:r>
        <w:t xml:space="preserve">).</w:t>
      </w:r>
    </w:p>
    <w:p>
      <w:pPr>
        <w:pStyle w:val="TextBody"/>
      </w:pPr>
      <w:r>
        <w:t xml:space="preserve">Explorer – TODO somewhere</w:t>
      </w:r>
      <w:r>
        <w:t xml:space="preserve"> </w:t>
      </w:r>
      <w:hyperlink r:id="rId113">
        <w:r>
          <w:rPr>
            <w:rStyle w:val="InternetLink"/>
          </w:rPr>
          <w:t xml:space="preserve">https://tinlizzie.org/spatial/</w:t>
        </w:r>
      </w:hyperlink>
    </w:p>
    <w:p>
      <w:pPr>
        <w:pStyle w:val="TextBody"/>
      </w:pPr>
      <w:r>
        <w:t xml:space="preserve">Multi-parametric cartographic visualisation can also employ hexagonal grids, this time as an outline for placement of proportional symbols, compound charts or other visual artifacts. The shape of the hexagon allows for various kinds of proportional splitting and versatile symbol placement strategies (some experiments in chapter 4). Notice that using the hexagonal grid as a symbol placement outline disrupts the impression of a continuous surface the layer has when only hue is applied. Also it precludes applying masks to the hexagon layer to reduce the visual load and to provide geographic context (a.k.a. dasymetric method, see Fig)</w:t>
      </w:r>
    </w:p>
    <w:p>
      <w:pPr>
        <w:pStyle w:val="CaptionedFigure"/>
      </w:pPr>
      <w:r>
        <w:drawing>
          <wp:inline>
            <wp:extent cx="3987800" cy="2280310"/>
            <wp:effectExtent b="0" l="0" r="0" t="0"/>
            <wp:docPr descr="Fig. Dasymetric method, not applicable to most multivariate hexbin visualis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14"/>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Dasymetric method, not applicable to most multivariate hexbin visualisation methods</w:t>
      </w:r>
    </w:p>
    <w:p>
      <w:pPr>
        <w:pStyle w:val="TextBody"/>
      </w:pPr>
      <w:r>
        <w:t xml:space="preserve">Then there are approaches that try to combine the density and attribute visualisation either by employing a bipolar color scale or by placing supplementary signs to the grid (see e.g. </w:t>
      </w:r>
      <w:r>
        <w:t xml:space="preserve">Mertel, Adam (n.d.)</w:t>
      </w:r>
      <w:r>
        <w:t xml:space="preserve">). If the proportion of various parameters within the cell is of interest, pie charts can be neatly placed to fit the hexagonal grid. This way we can also compare densities of multiple point datasets. Trying to visualize both the density and attribute information of one dataset leaves little room for comparison of multiple datasets, but then the interaction or multiple map views can be employed. Another approach to multi-parametric visualisation is in proportionally scaling the grid cells themselves (</w:t>
      </w:r>
      <w:r>
        <w:t xml:space="preserve">Weckmüller, Dominik (n.d.)</w:t>
      </w:r>
      <w:r>
        <w:t xml:space="preserve">).</w:t>
      </w:r>
    </w:p>
    <w:p>
      <w:pPr>
        <w:pStyle w:val="TextBody"/>
      </w:pPr>
      <w:r>
        <w:t xml:space="preserve">Another parameter to consider is the cell size in the hexagonal grid. If the bins are designed too big relative to the map scale, the pattern of phenomenon can become unrecognizable. On the other side, very small bins can lead to gaps in the grid in some implementations (see fig). Statisticians proposed several heuristics to select bin sizes for to aid sampling (</w:t>
      </w:r>
      <w:r>
        <w:t xml:space="preserve">Sturges (1926)</w:t>
      </w:r>
      <w:r>
        <w:t xml:space="preserve">,</w:t>
      </w:r>
      <w:r>
        <w:t xml:space="preserve"> </w:t>
      </w:r>
      <w:r>
        <w:t xml:space="preserve">Scott (1979)</w:t>
      </w:r>
      <w:r>
        <w:t xml:space="preserve">,</w:t>
      </w:r>
      <w:r>
        <w:t xml:space="preserve"> </w:t>
      </w:r>
      <w:r>
        <w:t xml:space="preserve">Hyndman (1995)</w:t>
      </w:r>
      <w:r>
        <w:t xml:space="preserve">), though for visualisation purposes we usually prefer the finest grid that is technically possible simply because it yields most informative and aesthetically rewarding maps.</w:t>
      </w:r>
    </w:p>
    <w:p>
      <w:pPr>
        <w:pStyle w:val="TextBody"/>
      </w:pPr>
      <w:r>
        <w:t xml:space="preserve">There are many other interesting aspects to hexagonal grids that are not directly related to visualisation but may have some applicability in digital maps, for example coordinate systems, coordinate ranges or reflections withing the grid (for more</w:t>
      </w:r>
      <w:r>
        <w:t xml:space="preserve"> </w:t>
      </w:r>
      <w:r>
        <w:t xml:space="preserve">Patel, Amit (n.d.)</w:t>
      </w:r>
      <w:r>
        <w:t xml:space="preserve">). Hexagonal grid is also often employed as a sample collection pattern and it apt for use with back-end tools to build approximate queries across datasets that are too large to permit full aggregation in real time (with bounded error and response time (</w:t>
      </w:r>
      <w:r>
        <w:t xml:space="preserve">Agarwal et al. (2013)</w:t>
      </w:r>
      <w:r>
        <w:t xml:space="preserve">)) or by performing online aggragation — showing continuously updating aggregates and confidence intervals in response to a stream of samples (</w:t>
      </w:r>
      <w:r>
        <w:t xml:space="preserve">Hellerstein, Haas, &amp; Wang (1997)</w:t>
      </w:r>
      <w:r>
        <w:t xml:space="preserve">,</w:t>
      </w:r>
      <w:r>
        <w:t xml:space="preserve"> </w:t>
      </w:r>
      <w:r>
        <w:t xml:space="preserve">Fisher, Popov, Drucker, &amp; others (2012)</w:t>
      </w:r>
      <w:r>
        <w:t xml:space="preserve">)</w:t>
      </w:r>
    </w:p>
    <w:p>
      <w:pPr>
        <w:pStyle w:val="Heading3"/>
      </w:pPr>
      <w:bookmarkStart w:id="115" w:name="symbology-fine-tuning"/>
      <w:r>
        <w:t xml:space="preserve">3.2.3 Symbology fine tuning</w:t>
      </w:r>
      <w:bookmarkEnd w:id="115"/>
    </w:p>
    <w:p>
      <w:pPr>
        <w:pStyle w:val="FirstParagraph"/>
      </w:pPr>
      <w:r>
        <w:t xml:space="preserve">Having described the aggregation for addressing congestions within point layers, we must note that there is a whole range of other issues that contribute to the visual clutter and that cannot be easily tackled by mere aggregation. For example visual conflicts of symbology between map layers is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(which is plain x,y location), even more so if the symbol size conveys meaning, as in proportional symbol maps. Classical techniques to deal with the problem include adjusting the symbol size scale to reduce overlaps, taking care of the drawing order so that the smallest symbols appear on top the larger ones, increasing fill transparency so that the overlap situation is explicitly visible, or displacing symbols and adding leader lines pointing to the correct location. These methods have all their cons, to name just a few: symbol size adjustments rarely work equally well across the whole map area and a break in the symbol size function (e.g. scaling down the largest outliers) works against intuitive inference of relationships from the map; drawing order enforcement fails if two similarly sized symbols are very close to each other; increased transparency can create distracting visual artefacts, and displacement effectively extends the problematic cluster area plus it is a quite daunting manual task.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6"/>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the order of magnitude). On the first glance, the majority of mentioned techniques is achievable with current tools for web mapping</w:t>
      </w:r>
      <w:r>
        <w:rPr>
          <w:rStyle w:val="FootnoteReference"/>
        </w:rPr>
        <w:footnoteReference w:id="117"/>
      </w:r>
      <w:r>
        <w:t xml:space="preserve">. But if we put the current implementations under close scrutiny, even playing with something as simple as symbol transpareny can yield some unexpected variants that highlight the limitations of how we currently render maps on the web (see fig).</w:t>
      </w:r>
    </w:p>
    <w:p>
      <w:pPr>
        <w:pStyle w:val="CaptionedFigure"/>
      </w:pPr>
      <w:r>
        <w:drawing>
          <wp:inline>
            <wp:extent cx="3743229" cy="2752374"/>
            <wp:effectExtent b="0" l="0" r="0" t="0"/>
            <wp:docPr descr="Fig.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the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8"/>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(the small symbol in the centre is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the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the user could change symbolization to visually reorder layers while maintaining the overall picture.</w:t>
      </w:r>
    </w:p>
    <w:p>
      <w:pPr>
        <w:pStyle w:val="TextBody"/>
      </w:pPr>
      <w:r>
        <w:t xml:space="preserve">The images in fig were created in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of fig. As such, the process is not translatable to interactive maps based on dynamic data. To our knowing, graphic effects (e)—(l) would not be achievable neither in current web nor desktop mapping platforms</w:t>
      </w:r>
      <w:r>
        <w:rPr>
          <w:rStyle w:val="FootnoteReference"/>
        </w:rPr>
        <w:footnoteReference w:id="119"/>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concentrated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dynamic web maps, it is not often seen in practice. Maters would be worse in real time visualisation of dynamic data as the position problematic areas is not known beforehand. Here the automatic cluster detection would make sense not only for inserting inset maps as needed but also for tracking the spatial and temporal distribution of clusters.</w:t>
      </w:r>
    </w:p>
    <w:p>
      <w:pPr>
        <w:pStyle w:val="TextBody"/>
      </w:pPr>
      <w:r>
        <w:t xml:space="preserve">For dynamic (web) mapping we are not confined by a fixed scale, therefore we can zoom in at the areas of interest. In such interactive environment leaving congested clusters without treatment might not be such a big problem even though they are unreadable at the general resolution scale — the congestions suggest that there is something interesting going on in the area and invite users to place their focus there. However, as we zoom in we loose sight of the overall pattern, which is another possible opportunity for using inset map, this time for statically displaying the full area of interest as well as dynamically showing the sub-area that is currently displayed in the main view. As we’ll see further, modern front-end development frameworks (like React, Angular or Vue) support modularized reusable components that can share state, which provides excellent tools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web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visualisation types for displaying various aspects of the same dataset, but the actual cartography in these interfaces is very simple (usually a choropleth). But for interacting with massive dynamically rendered datasets there must be more options for the user to moderate the cognitive load, including change of symbolization, visual weight and order of thematic layers.</w:t>
      </w:r>
    </w:p>
    <w:p>
      <w:pPr>
        <w:pStyle w:val="TextBody"/>
      </w:pPr>
      <w:r>
        <w:t xml:space="preserve">To minimize the risk of conflict between the base map and the thematic layer, web map developers use toned down base maps often stripped down to the bare visual minimum (e.g. Carto Positron is an example of popular base tile layer). But base map is not only a background canvas for thematic layer, in reality the spatial phenomena are in part a product of other spatial relations that constitute the overall environment and we feel there is an unexplored potential to portray this relationship in the interplay of figure and ground in the thematic maps.</w:t>
      </w:r>
    </w:p>
    <w:p>
      <w:pPr>
        <w:pStyle w:val="Heading2"/>
      </w:pPr>
      <w:bookmarkStart w:id="121" w:name="rendering-spatial-data"/>
      <w:r>
        <w:t xml:space="preserve">3.3 Rendering Spatial Data</w:t>
      </w:r>
      <w:bookmarkEnd w:id="121"/>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in particular, we will look closer at the vector tiles specification.</w:t>
      </w:r>
    </w:p>
    <w:p>
      <w:pPr>
        <w:pStyle w:val="Heading3"/>
      </w:pPr>
      <w:bookmarkStart w:id="122" w:name="svg-canvas-webgl"/>
      <w:r>
        <w:t xml:space="preserve">3.3.1 SVG, Canvas, WebGL</w:t>
      </w:r>
      <w:bookmarkEnd w:id="122"/>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23"/>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t xml:space="preserve">“</w:t>
      </w:r>
      <w:r>
        <w:t xml:space="preserve">retained mode</w:t>
      </w:r>
      <w:r>
        <w:t xml:space="preserv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Colin (n.d.)</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24"/>
      </w:r>
      <w:r>
        <w:t xml:space="preserve">.</w:t>
      </w:r>
    </w:p>
    <w:p>
      <w:pPr>
        <w:pStyle w:val="TextBody"/>
      </w:pPr>
      <w:r>
        <w:t xml:space="preserve">There are several ways one can animate SVG graphics: CSS, a handful of JavaScript libraries or the native SMIL animation specification</w:t>
      </w:r>
      <w:r>
        <w:rPr>
          <w:rStyle w:val="FootnoteReference"/>
        </w:rPr>
        <w:footnoteReference w:id="126"/>
      </w:r>
      <w:r>
        <w:t xml:space="preserve">. However, SVG performance decreases quickly with growing number of items to display, which disqualifies it for visualizing live data streams when we don’t have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w:t>
      </w:r>
      <w:r>
        <w:rPr>
          <w:rStyle w:val="FootnoteReference"/>
        </w:rPr>
        <w:footnoteReference w:id="128"/>
      </w:r>
      <w:r>
        <w:t xml:space="preserve">. The canvas element exposes a bitmap surface where you can programatically draw rasterized images. It is an example of the</w:t>
      </w:r>
      <w:r>
        <w:t xml:space="preserve"> </w:t>
      </w:r>
      <w:r>
        <w:t xml:space="preserve">“</w:t>
      </w:r>
      <w:r>
        <w:t xml:space="preserve">immediate mode</w:t>
      </w:r>
      <w:r>
        <w:t xml:space="preserve">”</w:t>
      </w:r>
      <w:r>
        <w:t xml:space="preserve"> </w:t>
      </w:r>
      <w:r>
        <w:t xml:space="preserve">graphics model, were the scene is rendered directly based on procedural API and no object representation of graphics is stored in memory</w:t>
      </w:r>
      <w:r>
        <w:rPr>
          <w:rStyle w:val="FootnoteReference"/>
        </w:rPr>
        <w:footnoteReference w:id="129"/>
      </w:r>
      <w:r>
        <w:t xml:space="preserve">. This makes it harder to debug (as for the browser the canvas is just an image) but for visualising dynamic data streams it shields us from the risk of bloating the DOM. Canvas supports only resolution-dependent (raster) visualisation which might be an issue when displaying type or if scalability is a concern.</w:t>
      </w:r>
    </w:p>
    <w:p>
      <w:pPr>
        <w:pStyle w:val="TextBody"/>
      </w:pPr>
      <w:r>
        <w:t xml:space="preserve">Compared to SVG, Canvas allows for more low-level control of the rendering process, the API is powerful but may be demanding on developer when it comes to defining objects and user interaction with rendered elements.</w:t>
      </w:r>
      <w:r>
        <w:rPr>
          <w:rStyle w:val="FootnoteReference"/>
        </w:rPr>
        <w:footnoteReference w:id="130"/>
      </w:r>
      <w:r>
        <w:t xml:space="preserve"> </w:t>
      </w:r>
      <w:r>
        <w:t xml:space="preserve">The animation performance for large number of objects is definitely a virtue compared to SVG, you can expect to render around 10,000 datapoints whilst maintaining smooth 60fps interactions (</w:t>
      </w:r>
      <w:r>
        <w:t xml:space="preserve">Eberhardt, Colin (n.d.)</w:t>
      </w:r>
      <w:r>
        <w:t xml:space="preserve">). In terms of mapping libraries, the canvas is a supported alternative option for rendering data overlays for example in Leaflet.</w:t>
      </w:r>
    </w:p>
    <w:p>
      <w:pPr>
        <w:pStyle w:val="TextBody"/>
      </w:pPr>
      <w:r>
        <w:rPr>
          <w:b/>
        </w:rPr>
        <w:t xml:space="preserve">WebGL</w:t>
      </w:r>
      <w:r>
        <w:t xml:space="preserve"> </w:t>
      </w:r>
      <w:r>
        <w:t xml:space="preserve">(Web Graphics Library) is a JavaScript API for rendering high-performance interactive 3D and 2D graphics within any compatible web browser without the use of plug-ins</w:t>
      </w:r>
      <w:r>
        <w:rPr>
          <w:rStyle w:val="FootnoteReference"/>
        </w:rPr>
        <w:footnoteReference w:id="131"/>
      </w:r>
      <w:r>
        <w:t xml:space="preserve">.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 (paris2012webgl). OpenGL provides a special C-like language — GLSL (OpenGL Shading Language) to write programs that are directly executed by the GPU (Graphical Processing Unit), a specialised processor which is specifically designed for high-performance graphics.</w:t>
      </w:r>
    </w:p>
    <w:p>
      <w:pPr>
        <w:pStyle w:val="TextBody"/>
      </w:pPr>
      <w:r>
        <w:t xml:space="preserve">Like the Canvas API described above, WebGL uses the HTML5 canvas element as the rendering output, and also belongs to the immediate mode style of graphic APIs. Unlike SVG and Canvas, WebGL employs hardware acceleration on the client machine, which allows for high rendering speed that has been mainly used for powering online gaming, but is also more than suitable for real time visualisation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 (</w:t>
      </w:r>
      <w:r>
        <w:t xml:space="preserve">Eberhardt, Colin (n.d.)</w:t>
      </w:r>
      <w:r>
        <w:t xml:space="preserve">). There are wrapper JavaScript libraries that provide some object oriented features (three.js, pixi.js</w:t>
      </w:r>
      <w:r>
        <w:rPr>
          <w:rStyle w:val="FootnoteReference"/>
        </w:rPr>
        <w:footnoteReference w:id="132"/>
      </w:r>
      <w:r>
        <w:t xml:space="preserve">), designed predominantly for developing games. But from the cartographic standpoint the greatest improvements lie in the onset of the vector tile model and related WebGL-based mapping libraries headed by Mapbox-gl. But before diving to these advances we need to briefly describe how the GPU renders graphics, and how GLSL allows us to control that process.</w:t>
      </w:r>
    </w:p>
    <w:p>
      <w:pPr>
        <w:pStyle w:val="Heading3"/>
      </w:pPr>
      <w:bookmarkStart w:id="133" w:name="glsl-and-the-gpu-rendering-pipeline"/>
      <w:r>
        <w:t xml:space="preserve">3.3.2 GLSL and the GPU rendering pipeline</w:t>
      </w:r>
      <w:bookmarkEnd w:id="133"/>
    </w:p>
    <w:p>
      <w:pPr>
        <w:pStyle w:val="FirstParagraph"/>
      </w:pPr>
      <w:r>
        <w:t xml:space="preserve">As we have outlined above, WebGL provides a JavaScript API that allows to create and manipulate GLSL constructs (called shaders) that access pixels and vertices the graphics card works with (see Fig). In the simplest terms, the graphics card or GPU decides how to use the pixels on the screen to create the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instead of by software), which makes the computations many orders of magnitude faster than an equivalent computations performed on the CPU. The GPU understands vertices, textures, and little else; it has no concept of material, light, or transform. The translation between those high-level inputs and what the GPU puts on the screen is done by the shader, and the shader needs to be created by the developer (</w:t>
      </w:r>
      <w:r>
        <w:t xml:space="preserve">Parisi (2012)</w:t>
      </w:r>
      <w:r>
        <w:t xml:space="preserve">).</w:t>
      </w:r>
    </w:p>
    <w:p>
      <w:pPr>
        <w:pStyle w:val="CaptionedFigure"/>
      </w:pPr>
      <w:r>
        <w:drawing>
          <wp:inline>
            <wp:extent cx="3987800" cy="2765824"/>
            <wp:effectExtent b="0" l="0" r="0" t="0"/>
            <wp:docPr descr="Fig. 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3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attempt to illustrate the basic WebGL concepts. A triangle is the base graphic primitive from which the more complex graphics are built. The canvas provides a drawing context where the viewport is initialized. The viewport delimits the operating space and coordinate system. Vertices A,B,C hold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this section is owed to</w:t>
      </w:r>
      <w:r>
        <w:t xml:space="preserve"> </w:t>
      </w:r>
      <w:r>
        <w:t xml:space="preserve">Parisi (2012)</w:t>
      </w:r>
      <w:r>
        <w:t xml:space="preserve">,</w:t>
      </w:r>
      <w:r>
        <w:t xml:space="preserve"> </w:t>
      </w:r>
      <w:r>
        <w:t xml:space="preserve">Agafonkin, Vladimir (n.d.b)</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 types of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w:t>
      </w:r>
    </w:p>
    <w:p>
      <w:pPr>
        <w:pStyle w:val="CaptionedFigure"/>
      </w:pPr>
      <w:r>
        <w:drawing>
          <wp:inline>
            <wp:extent cx="3987800" cy="4572521"/>
            <wp:effectExtent b="0" l="0" r="0" t="0"/>
            <wp:docPr descr="Fig.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3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3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space to the viewport.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will later get passed to the fragment shaders, like color or transparency. These variables describe describe surfaces between vertices.</w:t>
      </w:r>
      <w:r>
        <w:rPr>
          <w:rStyle w:val="FootnoteReference"/>
        </w:rPr>
        <w:footnoteReference w:id="137"/>
      </w:r>
      <w:r>
        <w:t xml:space="preserve">.</w:t>
      </w:r>
    </w:p>
    <w:p>
      <w:pPr>
        <w:numPr>
          <w:ilvl w:val="0"/>
          <w:numId w:val="1020"/>
        </w:numPr>
      </w:pPr>
      <w:r>
        <w:rPr>
          <w:i/>
        </w:rPr>
        <w:t xml:space="preserve">Rasterization</w:t>
      </w:r>
      <w:r>
        <w:t xml:space="preserve">. Once the vertex shader has been run on each vertex of a triangle and the GPU knows where it will appear on screen, the triangle is rasterized – converted into a collection of individual fragments</w:t>
      </w:r>
      <w:r>
        <w:rPr>
          <w:rStyle w:val="FootnoteReference"/>
        </w:rPr>
        <w:footnoteReference w:id="138"/>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be eventually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steps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(memory object storing values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of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persitent memory that would store the previous computation results for fragments, so with changes the whole scene is rendered anew. Besides the abstraction required to code a general function that changes the result pixel by pixel depending on its position, the blind and memoryless constraints make shaders not very popular among beginning programmers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39"/>
      </w:r>
      <w:r>
        <w:t xml:space="preserve">. Libraries like Three.js and Pixi.js make WebGL programming more accessible as a lot can be done in them using pure JavaScript. There is also a growing number of libraries supporting geospatial features we will describe in the next section.</w:t>
      </w:r>
    </w:p>
    <w:p>
      <w:pPr>
        <w:pStyle w:val="TextBody"/>
      </w:pPr>
      <w:r>
        <w:t xml:space="preserve">To previous description is a simplified account – for example, to complement one important aspect – the gpu rendering pipeline can also accept bitmaps as an input that is used mostly to generate textures during vertex shading. Bitmap swatches are applied repeatedly in a mosaic to create texture or to combine with values calculated from vertices (which is an example of using hatches in mapbox-gl see image below (TODO)). Also, bitmap icons (so called sprites) can be placed in the WebGL context either as map icons or text labels. We can conclude this section with a not that GPU-aided computation is likely to increase even beyond the field of computer graphics. Presently it is to employ (NVIDIA) GPUs in to preform heavy computations (see the</w:t>
      </w:r>
      <w:r>
        <w:t xml:space="preserve"> </w:t>
      </w:r>
      <w:r>
        <w:rPr>
          <w:i/>
        </w:rPr>
        <w:t xml:space="preserve">Cuda</w:t>
      </w:r>
      <w:r>
        <w:t xml:space="preserve"> </w:t>
      </w:r>
      <w:r>
        <w:t xml:space="preserve">and</w:t>
      </w:r>
      <w:r>
        <w:t xml:space="preserve"> </w:t>
      </w:r>
      <w:r>
        <w:rPr>
          <w:i/>
        </w:rPr>
        <w:t xml:space="preserve">TensorFlow</w:t>
      </w:r>
      <w:r>
        <w:t xml:space="preserve"> </w:t>
      </w:r>
      <w:r>
        <w:t xml:space="preserve">Python libraries).</w:t>
      </w:r>
    </w:p>
    <w:p>
      <w:pPr>
        <w:pStyle w:val="Heading3"/>
      </w:pPr>
      <w:bookmarkStart w:id="140" w:name="tour-of-vector-tiles"/>
      <w:r>
        <w:t xml:space="preserve">3.3.3 Tour of Vector Tiles</w:t>
      </w:r>
      <w:bookmarkEnd w:id="140"/>
    </w:p>
    <w:p>
      <w:pPr>
        <w:pStyle w:val="FirstParagraph"/>
      </w:pPr>
      <w:r>
        <w:t xml:space="preserve">How is WebGL relevant for cartographic visualisation? To answer this question, let us begin with the first stage in GPU rendering pipeline and a sub-question: how to efficiently load spatial data to the GPU? One of the options is a recent innovation, data-transfer format known as</w:t>
      </w:r>
      <w:r>
        <w:t xml:space="preserve"> </w:t>
      </w:r>
      <w:r>
        <w:rPr>
          <w:i/>
        </w:rPr>
        <w:t xml:space="preserve">vector tiles</w:t>
      </w:r>
      <w:r>
        <w:t xml:space="preserve">. Vector tiles build on some concepts inherent to raster tiles that were until recently the main tool for serving maps online. In many aspects the two technologies are far apart, so let us first briefly describe the raster tile format for comparison.</w:t>
      </w:r>
    </w:p>
    <w:p>
      <w:pPr>
        <w:pStyle w:val="TextBody"/>
      </w:pPr>
      <w:r>
        <w:rPr>
          <w:i/>
        </w:rPr>
        <w:t xml:space="preserve">Raster tiles</w:t>
      </w:r>
    </w:p>
    <w:p>
      <w:pPr>
        <w:pStyle w:val="TextBody"/>
      </w:pPr>
      <w:r>
        <w:t xml:space="preserve">Traditionally, the large majority web maps was based on the raster tile technology. 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geographical area and scale. Each tile is assigned a quadratic key that determines its position in the scale hierarchy, tile coordinates and the zoom level.</w:t>
      </w:r>
      <w:r>
        <w:rPr>
          <w:rStyle w:val="FootnoteReference"/>
        </w:rPr>
        <w:footnoteReference w:id="141"/>
      </w:r>
      <w:r>
        <w:t xml:space="preserve">. Tiles are stored in a hierarchical file structure or a database, so that the server can select and serve the needed files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is beyond cartographer’s control</w:t>
      </w:r>
      <w:r>
        <w:rPr>
          <w:rStyle w:val="FootnoteReference"/>
        </w:rPr>
        <w:footnoteReference w:id="142"/>
      </w:r>
      <w:r>
        <w:t xml:space="preserve">. Client libraries natively allow for SVG and Canvas overlays for custom data, the mapmaker’s task is to select a base map from the quite wide selection of providers</w:t>
      </w:r>
      <w:r>
        <w:rPr>
          <w:rStyle w:val="FootnoteReference"/>
        </w:rPr>
        <w:footnoteReference w:id="144"/>
      </w:r>
      <w:r>
        <w:t xml:space="preserve"> </w:t>
      </w:r>
      <w:r>
        <w:t xml:space="preserve">that fits the theme with the style and information content and doesn’t clash too much with the overlaid data.</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a much more efficient in storing structured data compared to human-readable formats like JSON, XML or CSV.</w:t>
      </w:r>
    </w:p>
    <w:p>
      <w:pPr>
        <w:pStyle w:val="TextBody"/>
      </w:pPr>
      <w:r>
        <w:t xml:space="preserve">The hierarchical structure, the addressing system, spatial extents and scale levels for common implementations of vector tiles are the same as for raster tiles described above. The geometries are encoded within the extent of individual tiles</w:t>
      </w:r>
      <w:r>
        <w:rPr>
          <w:rStyle w:val="FootnoteReference"/>
        </w:rPr>
        <w:footnoteReference w:id="146"/>
      </w:r>
      <w:r>
        <w:t xml:space="preserve">, the tile itself contains no information about the geographic bounds and projection. The individual tiles are then stored as protobuffs in a hierarchical folder structure for serving based on zoom levels</w:t>
      </w:r>
      <w:r>
        <w:rPr>
          <w:rStyle w:val="FootnoteReference"/>
        </w:rPr>
        <w:footnoteReference w:id="148"/>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rPr>
          <w:rStyle w:val="FootnoteReference"/>
        </w:rPr>
        <w:footnoteReference w:id="149"/>
      </w:r>
      <w:r>
        <w:t xml:space="preserve"> </w:t>
      </w:r>
      <w:r>
        <w:t xml:space="preserve">The protobuff format supports concatenation, which means we can easily add or combine layers from various tile sources.</w:t>
      </w:r>
    </w:p>
    <w:p>
      <w:pPr>
        <w:pStyle w:val="TextBody"/>
      </w:pPr>
      <w:r>
        <w:t xml:space="preserve">In contrast to raster tiles, rendering happens at the very end of the data exchange process between the server and the client. The client library is responsible for requesting the tiles, applying the style information and passing the instructions to the rendering pipeline on the client (geometry and styling information from tiles is fed to GPU in form of vertex buffers — see FIG, one rendering per tile per layer.).</w:t>
      </w:r>
    </w:p>
    <w:p>
      <w:pPr>
        <w:pStyle w:val="TextBody"/>
      </w:pPr>
      <w:r>
        <w:t xml:space="preserve">There are four general types of software that is used to manage various aspects of vector tiles:</w:t>
      </w:r>
      <w:r>
        <w:rPr>
          <w:rStyle w:val="FootnoteReference"/>
        </w:rPr>
        <w:footnoteReference w:id="151"/>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53"/>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The properties of vector tiles bring several advantages and caveats for cartographic visualisation of big data.</w:t>
      </w:r>
    </w:p>
    <w:p>
      <w:pPr>
        <w:pStyle w:val="TextBody"/>
      </w:pPr>
      <w:r>
        <w:t xml:space="preserve">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as they are rendered only when requested by client, they are more suited to keeping the data on the server continuously updated.</w:t>
      </w:r>
    </w:p>
    <w:p>
      <w:pPr>
        <w:pStyle w:val="TextBody"/>
      </w:pPr>
      <w:r>
        <w:t xml:space="preserve">Being a vector file format, tiles can be styled upon request. Separating rendering from the data storage allows for creating many variant map styles based on the same global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of raster tiles. With raw data included, several types of interactions are possible — from basic pop-up info over points of interest towards advanced querying and filtering for in-browser analysis. Apart from changing feature visibility and layer order is also the capability of data-driven styling that opens possibilities for thematic cartography. Once tiles are loaded, any user-induced style changes are executed on client without additional requests to the server, which may also support offline functionality.</w:t>
      </w:r>
    </w:p>
    <w:p>
      <w:pPr>
        <w:pStyle w:val="TextBody"/>
      </w:pPr>
      <w:r>
        <w:t xml:space="preserve">For cartographer, the combination of the vector tile format, WebGL-based rendering environment and the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the vector tiles are not fixed in size by raster resolution, so smooth impression can be achieved by scaling tiles between zoom steps. This also fixes the problem of fitting the mapped area to the html viewport reliably on various screen sizes and aspect ratios</w:t>
      </w:r>
    </w:p>
    <w:p>
      <w:pPr>
        <w:numPr>
          <w:ilvl w:val="0"/>
          <w:numId w:val="1022"/>
        </w:numPr>
        <w:pStyle w:val="Compact"/>
      </w:pPr>
      <w:r>
        <w:t xml:space="preserve">the 3D features can be added, end the application can jump from 2D to 3D view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54"/>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An example on application of bitmaps in WebGL rendering environment (mapbox-gl). Three 5x5px .png swatches are used to define the hatched texture. The texture is applied to polygons based on data-driven rules, and clipped to the given polygon extent. Screenshot taken from &lt;elwar.uni.lu&gt; (designed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to vector tile adoption. As we mentioned earlier, vector tiles rely on a schema that defines which attributes are included, their naming and value types, the zoom levels range at which layers should appear, etc. There is no universally applicable schema, tile layer intended for analysis would need a different solution than layer meant as a base map. Even for general base map layers, there is a number of schemas</w:t>
      </w:r>
      <w:r>
        <w:rPr>
          <w:rStyle w:val="FootnoteReference"/>
        </w:rPr>
        <w:footnoteReference w:id="155"/>
      </w:r>
      <w:r>
        <w:t xml:space="preserve"> </w:t>
      </w:r>
      <w:r>
        <w:t xml:space="preserve">that are not interchangeable – there are different priorities of layers, different classification of roads that appear at various zoom levels, etc. When designing style for a given schema, it will most likely not be portable to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 hover highlight of polygon features. The rendering engine can select all bits that need to be highlighted across the displayed tiles. It needs though to be considered at the moment of tile layer creation (in mapbox infrastructure on needs to run tippecanoe with</w:t>
      </w:r>
      <w:r>
        <w:t xml:space="preserve"> </w:t>
      </w:r>
      <w:r>
        <w:rPr>
          <w:i/>
        </w:rPr>
        <w:t xml:space="preserve">–generate-ids</w:t>
      </w:r>
      <w:r>
        <w:t xml:space="preserve"> </w:t>
      </w:r>
      <w:r>
        <w:t xml:space="preserve">options so that features can be identified across tiles by mapbox-gl). As with many situation around vector tiles a tight coordination across the whole tool chain is required.</w:t>
      </w:r>
    </w:p>
    <w:p>
      <w:pPr>
        <w:pStyle w:val="TextBody"/>
      </w:pPr>
      <w:r>
        <w:t xml:space="preserve">Even if we limit ourselves to web-based clients, there is a number of solutions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performance depends on power of the client hardware. Tile servers can impose some size limits on tile layers that, unlike raster tiles, can be bloated with the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across the tool-chain enlarges the risk of vendor lock-in. On the positive note, there are some efforts under way to standardize vector tile metadata, server API or filtering language within OGC (see</w:t>
      </w:r>
      <w:r>
        <w:t xml:space="preserve"> </w:t>
      </w:r>
      <w:hyperlink r:id="rId156">
        <w:r>
          <w:rPr>
            <w:rStyle w:val="InternetLink"/>
          </w:rPr>
          <w:t xml:space="preserve">http://docs.opengeospatial.org/per/</w:t>
        </w:r>
      </w:hyperlink>
      <w:r>
        <w:t xml:space="preserve"> </w:t>
      </w:r>
      <w:r>
        <w:t xml:space="preserve">section</w:t>
      </w:r>
      <w:r>
        <w:t xml:space="preserve"> </w:t>
      </w:r>
      <w:r>
        <w:rPr>
          <w:i/>
        </w:rPr>
        <w:t xml:space="preserve">OGC Vector Tiles Pilot</w:t>
      </w:r>
      <w:r>
        <w:t xml:space="preserve">)</w:t>
      </w:r>
    </w:p>
    <w:p>
      <w:pPr>
        <w:pStyle w:val="Heading2"/>
      </w:pPr>
      <w:bookmarkStart w:id="157" w:name="X32dc4eaa7c5e2c065bfaae3bbe74c5f182a1a21"/>
      <w:r>
        <w:t xml:space="preserve">3.5 Designing user interfaces for digital maps</w:t>
      </w:r>
      <w:bookmarkEnd w:id="157"/>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remarks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often lacking.</w:t>
      </w:r>
    </w:p>
    <w:p>
      <w:pPr>
        <w:pStyle w:val="TextBody"/>
      </w:pPr>
      <w:r>
        <w:t xml:space="preserve">User interface (UI) controls contribute to the overall graphic density of the application as they share the same screen space with the map view and sometimes compete for it. Looking at UI controls through the prism of design constraints described in section 3.1.1, all three axes affect the UI, though the screen space is naturally the most significant factor (fig).</w:t>
      </w:r>
    </w:p>
    <w:p>
      <w:pPr>
        <w:pStyle w:val="CaptionedFigure"/>
      </w:pPr>
      <w:r>
        <w:drawing>
          <wp:inline>
            <wp:extent cx="3987800" cy="1296397"/>
            <wp:effectExtent b="0" l="0" r="0" t="0"/>
            <wp:docPr descr="Fig.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58"/>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Screen space is the constraint with the greatest influence on the design of map controls.</w:t>
      </w:r>
    </w:p>
    <w:p>
      <w:pPr>
        <w:pStyle w:val="TextBody"/>
      </w:pPr>
      <w:r>
        <w:t xml:space="preserve">The UI design for map-based applications needs to be informed by the spatial and temporal density of the visualized data sets.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designers often rely on changing the cursor style when user hovers over some item, though this is not too effective on touch screen devices where hovering is not available. Having the interface littered with textual descriptions is deemed unsatisfactory, additional information is therefore often hidden and displayed as on-hover pop-up windows. Though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map-based applications is coupling the legends and other explanatory graphics that supplement the map with interactive controls. For example, an interface could have a color scheme legend coupled with interactive sliders to filter the categories in the map. This approach certainly saves some precious screen space compared to having two separate elements, on the other hand it poses a greater design challenge.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quality and affordances as in the large screen views. While there is a number well designed data exploration interfaces for small screens</w:t>
      </w:r>
      <w:r>
        <w:rPr>
          <w:rStyle w:val="FootnoteReference"/>
        </w:rPr>
        <w:footnoteReference w:id="159"/>
      </w:r>
      <w:r>
        <w:t xml:space="preserve">, we usually need to trade between information content and some user comfort.</w:t>
      </w:r>
    </w:p>
    <w:p>
      <w:pPr>
        <w:pStyle w:val="TextBody"/>
      </w:pPr>
      <w:r>
        <w:t xml:space="preserve">On large screens we expect to see all the interface controls at once. On small screens we can emulate this by providing a minified version of the interface. The controls are too small to be usable, but the user receives an initial global overview and can use touch gestures to zoom in and out. There are several issues with this approach, first, mobile screen have different aspect ratio, so unless we want to force the user to turn the device horizontally, some layout reordering in necessary. The second big issue is in distinguishing the zoom actions within the map context and within the context of the whole interface. It is more common to change the application layout for small screens, though this requires users to jump between the controls and the map, either by scrolling up and down or pulling some collapsible panel in and out. Though this is not optimal as well because we can not directly observe how the changes made using the controls affect the map view.</w:t>
      </w:r>
    </w:p>
    <w:p>
      <w:pPr>
        <w:pStyle w:val="TextBody"/>
      </w:pPr>
      <w:r>
        <w:t xml:space="preserve">There is a big gap in designing data interface research for small screens. The range of possible interaction modes on mobile devices (at least 12 types of screen gestures, gyroscope, etc.) seems to be largely unutilized. On touch devices it is important for the UI to provide feedback for user to be sure what kind of touch event was performed and whether it was registered (</w:t>
      </w:r>
      <w:r>
        <w:t xml:space="preserve">Willenskomer (2017)</w:t>
      </w:r>
      <w:r>
        <w:t xml:space="preserve">). Principles of motion design for increasing usability in the UI could as well be applied to interactions within the map field.</w:t>
      </w:r>
    </w:p>
    <w:p>
      <w:pPr>
        <w:pStyle w:val="Heading1"/>
      </w:pPr>
      <w:bookmarkStart w:id="161" w:name="case-study-urban-recommendation-system"/>
      <w:r>
        <w:t xml:space="preserve">4 Case Study: Urban recommendation system</w:t>
      </w:r>
      <w:bookmarkEnd w:id="16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an</w:t>
      </w:r>
      <w:r>
        <w:t xml:space="preserve"> </w:t>
      </w:r>
      <w:r>
        <w:rPr>
          <w:i/>
        </w:rPr>
        <w:t xml:space="preserve">urban recommendation system</w:t>
      </w:r>
      <w:r>
        <w:t xml:space="preserve"> </w:t>
      </w:r>
      <w:r>
        <w:t xml:space="preserve">— a map-based web application that could help dwelling seekers to identify areas in the city that best match their needs and expectations</w:t>
      </w:r>
      <w:r>
        <w:rPr>
          <w:rStyle w:val="FootnoteReference"/>
        </w:rPr>
        <w:footnoteReference w:id="162"/>
      </w:r>
      <w:r>
        <w:t xml:space="preserve">. Such system would allow users to assign weights to different spatial factors to calculate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63"/>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64" w:name="data-sources-and-transformations"/>
      <w:r>
        <w:t xml:space="preserve">4.1 Data sources and transformations</w:t>
      </w:r>
      <w:bookmarkEnd w:id="164"/>
    </w:p>
    <w:p>
      <w:pPr>
        <w:pStyle w:val="FirstParagraph"/>
      </w:pPr>
      <w:r>
        <w:t xml:space="preserve">The application allows users to select several parameters and assign weights to them. Based on the selected parameters and weights a map is rendered dividing the city to areas of high to medium to low desirability. Changes to weights and parameters is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are supplemented with noise model, crime values and property prices. The majority of the source layers was sourced from the Open Street Map database. The input spatial layers were collected for the area of the city including a 5 Km buffer to prevent undesirable interpolation effects on the city borders. The following list describes what belongs under the mapped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source from the OSM and mostly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65"/>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r>
        <w:rPr>
          <w:rStyle w:val="FootnoteReference"/>
        </w:rPr>
        <w:footnoteReference w:id="167"/>
      </w:r>
      <w:r>
        <w:t xml:space="preserve">)</w:t>
      </w:r>
    </w:p>
    <w:p>
      <w:pPr>
        <w:pStyle w:val="FirstParagraph"/>
      </w:pPr>
      <w:r>
        <w:t xml:space="preserve">The spatial detail of these additional layer is coarser than in with the previous group, especially in case of crime statistics that were interpolated from a district-level polygon layer.</w:t>
      </w:r>
    </w:p>
    <w:p>
      <w:pPr>
        <w:pStyle w:val="TextBody"/>
      </w:pPr>
      <w:r>
        <w:t xml:space="preserve">The data preparation process then continued as follows (see also fig for illustration).</w:t>
      </w:r>
      <w:r>
        <w:t xml:space="preserve"> </w:t>
      </w:r>
      <w:r>
        <w:t xml:space="preserve">To harmonize the varying sources into one spatial layer that would allow for dynamic re-classification, we created a point grid covering the area of Brno in 100 m intervals. The input layers from the OSM were used to create distance surfaces using IDW interpolation in the QGIS desktop tool. Data from these interpolations where then combined with existing zonal layers (noise, crime, property prices) to generate input for the attribute table of the point grid. This was done using the standard spatial join feature in QGIS. In the resulting point grid, each point contains an attribute containing a distance from the given point to the nearest facility of interest, or the given index for some layers (crime, noise…). Furthermore, these attributes have been normalized to fit into 0-1 scale across the city area.</w:t>
      </w:r>
    </w:p>
    <w:p>
      <w:pPr>
        <w:pStyle w:val="CaptionedFigure"/>
      </w:pPr>
      <w:r>
        <w:drawing>
          <wp:inline>
            <wp:extent cx="3987800" cy="2501563"/>
            <wp:effectExtent b="0" l="0" r="0" t="0"/>
            <wp:docPr descr="Fig.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69"/>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Mabbox infrastructure (500 KB per tile).</w:t>
      </w:r>
    </w:p>
    <w:p>
      <w:pPr>
        <w:pStyle w:val="TextBody"/>
      </w:pPr>
      <w:r>
        <w:t xml:space="preserve">## 4.2 Application architecture</w:t>
      </w:r>
    </w:p>
    <w:p>
      <w:pPr>
        <w:pStyle w:val="TextBody"/>
      </w:pPr>
      <w:r>
        <w:t xml:space="preserve">The vector tile set with the hexagon layer is stored on the Mapbox tile server, the client application uses the mapbox-gl library to render tiles in the WebGl context. The front-end user interface was build using React and Redux libraries.</w:t>
      </w:r>
    </w:p>
    <w:p>
      <w:pPr>
        <w:pStyle w:val="TextBody"/>
      </w:pPr>
      <w:r>
        <w:t xml:space="preserve">Let us take a short aside on technologies not mentioned yet.</w:t>
      </w:r>
      <w:r>
        <w:t xml:space="preserve"> </w:t>
      </w:r>
      <w:r>
        <w:rPr>
          <w:i/>
        </w:rPr>
        <w:t xml:space="preserve">React</w:t>
      </w:r>
      <w:r>
        <w:t xml:space="preserve"> </w:t>
      </w:r>
      <w:r>
        <w:t xml:space="preserve">is a user interface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70"/>
      </w:r>
      <w:r>
        <w:t xml:space="preserve">.</w:t>
      </w:r>
    </w:p>
    <w:p>
      <w:pPr>
        <w:pStyle w:val="TextBody"/>
      </w:pPr>
      <w:r>
        <w:t xml:space="preserve">When developing map-based web applications the ability to define modules that react to changes in shared state has many benefits</w:t>
      </w:r>
      <w:r>
        <w:rPr>
          <w:rStyle w:val="FootnoteReference"/>
        </w:rPr>
        <w:footnoteReference w:id="171"/>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global state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72" w:name="cartographic-decisions"/>
      <w:r>
        <w:t xml:space="preserve">4.3 Cartographic decisions</w:t>
      </w:r>
      <w:bookmarkEnd w:id="172"/>
    </w:p>
    <w:p>
      <w:pPr>
        <w:pStyle w:val="FirstParagraph"/>
      </w:pPr>
      <w:r>
        <w:t xml:space="preserve">To showcase the potential use of hexagonal grids to visualize complex datasets, we designed two visualisation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a hexagonal grid layer. The score is a weighted average of proximity values of selected topics. As the values for all topics span from zero to one, the compound layer is also limited by these bounds. The variance of the average values in the compound layer depends on the number of topics included in the calculation. When viewing just a single topic, the variance tends to span across the whole continuum. However, with inclusion of more layers the resulting variance shrinks to concentrate around the central value (see fig). This is due to the fact that the individual topics have dissimilar spatial patterns, so the highs and lows tend to cancel each other out. Lowering topic weights further contributes to flattening of its variance.</w:t>
      </w:r>
    </w:p>
    <w:p>
      <w:pPr>
        <w:pStyle w:val="CaptionedFigure"/>
      </w:pPr>
      <w:r>
        <w:drawing>
          <wp:inline>
            <wp:extent cx="3987800" cy="1148839"/>
            <wp:effectExtent b="0" l="0" r="0" t="0"/>
            <wp:docPr descr="Fig.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7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needed to sufficiently stand out from the background, which is even more crutial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of course with implications to the overall legibility.</w:t>
      </w:r>
    </w:p>
    <w:p>
      <w:pPr>
        <w:pStyle w:val="TextBody"/>
      </w:pPr>
      <w:r>
        <w:t xml:space="preserve">The supplementary layers not only ease the orientation in the area, but also help to understand some spatial patterns, e.g. the dependence of the noise or public transport layers on the road network is obvious. Also the development potential in the area south to the center is apparent on several variants of the map.</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visualisation mode aims to support observing the spatial patterns of theme layers individually. At the same time, user should be able to identify the areas where the patterns match or differ. While in the previous mode the individual patterns blended within the average,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visualisation at various scales. Hexagonal grid now acts more as guide for symbol placement. Each hexagon can be divided into six triangles. For this reason we selected a subset of six topics for visualisation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symbol is enlarged past its original resolution. It also allows to set the color hue and orientation angle programmatically at runtime. On a flip side, variable transparency is not supported for icons in SDF mode. The symbol size was configured to change dynamically based on the zoom level so that the symbols are correctly placed at the hexagonal grid across scales.</w:t>
      </w:r>
    </w:p>
    <w:p>
      <w:pPr>
        <w:pStyle w:val="CaptionedFigure"/>
      </w:pPr>
      <w:r>
        <w:drawing>
          <wp:inline>
            <wp:extent cx="3987800" cy="3139199"/>
            <wp:effectExtent b="0" l="0" r="0" t="0"/>
            <wp:docPr descr="Fig.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7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The three types of graduated symbols displayed at two scales with all six layers enabled.</w:t>
      </w:r>
    </w:p>
    <w:p>
      <w:pPr>
        <w:pStyle w:val="TextBody"/>
      </w:pPr>
      <w:r>
        <w:t xml:space="preserve">To compare the three selected shapes:</w:t>
      </w:r>
    </w:p>
    <w:p>
      <w:pPr>
        <w:numPr>
          <w:ilvl w:val="0"/>
          <w:numId w:val="1025"/>
        </w:numPr>
      </w:pPr>
      <w:r>
        <w:rPr>
          <w:i/>
        </w:rPr>
        <w:t xml:space="preserve">Wedges</w:t>
      </w:r>
      <w:r>
        <w:t xml:space="preserve"> </w:t>
      </w:r>
      <w:r>
        <w:t xml:space="preserve">— A number of wedge variants were tested. The aim was to minimize contact of the symbols in the map field, therefore the wedge symbols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wedges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though due to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Not surprisingly, the visual burden imposed on the reader rises with the number of layers, the interactive environment therefore allows users to display just two or three layers at once.</w:t>
      </w:r>
    </w:p>
    <w:p>
      <w:pPr>
        <w:pStyle w:val="Heading2"/>
      </w:pPr>
      <w:bookmarkStart w:id="175" w:name="user-interface-design"/>
      <w:r>
        <w:t xml:space="preserve">4.4 User interface design</w:t>
      </w:r>
      <w:bookmarkEnd w:id="175"/>
    </w:p>
    <w:p>
      <w:pPr>
        <w:pStyle w:val="FirstParagraph"/>
      </w:pPr>
      <w:r>
        <w:t xml:space="preserve">The user interface in mode 1 revolves around various ways of selecting the layers and adjusting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(See fig). Groups can be enabled and disabled at once using the checkbox row at the top of the panel.</w:t>
      </w:r>
    </w:p>
    <w:p>
      <w:pPr>
        <w:pStyle w:val="CaptionedFigure"/>
      </w:pPr>
      <w:r>
        <w:drawing>
          <wp:inline>
            <wp:extent cx="3987800" cy="3146998"/>
            <wp:effectExtent b="0" l="0" r="0" t="0"/>
            <wp:docPr descr="Fig. Various possible states of theme layers as signified on the control panel in the mode 1 variant of the application." title="" id="1" name="Picture"/>
            <a:graphic>
              <a:graphicData uri="http://schemas.openxmlformats.org/drawingml/2006/picture">
                <pic:pic>
                  <pic:nvPicPr>
                    <pic:cNvPr descr="imgs/img-sliders.png" id="0" name="Picture"/>
                    <pic:cNvPicPr>
                      <a:picLocks noChangeArrowheads="1" noChangeAspect="1"/>
                    </pic:cNvPicPr>
                  </pic:nvPicPr>
                  <pic:blipFill>
                    <a:blip r:embed="rId17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Various possible states of theme layers as signified on the control panel in the mode 1 variant of the application.</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w:t>
      </w:r>
    </w:p>
    <w:p>
      <w:pPr>
        <w:pStyle w:val="CaptionedFigure"/>
      </w:pPr>
      <w:r>
        <w:drawing>
          <wp:inline>
            <wp:extent cx="3425177" cy="666686"/>
            <wp:effectExtent b="0" l="0" r="0" t="0"/>
            <wp:docPr descr="Fig. Legend variants for three types of symbol layer in mode 2.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77"/>
                    <a:stretch>
                      <a:fillRect/>
                    </a:stretch>
                  </pic:blipFill>
                  <pic:spPr bwMode="auto">
                    <a:xfrm>
                      <a:off x="0" y="0"/>
                      <a:ext cx="3425177" cy="666686"/>
                    </a:xfrm>
                    <a:prstGeom prst="rect">
                      <a:avLst/>
                    </a:prstGeom>
                    <a:noFill/>
                    <a:ln w="9525">
                      <a:noFill/>
                      <a:headEnd/>
                      <a:tailEnd/>
                    </a:ln>
                  </pic:spPr>
                </pic:pic>
              </a:graphicData>
            </a:graphic>
          </wp:inline>
        </w:drawing>
      </w:r>
    </w:p>
    <w:p>
      <w:pPr>
        <w:pStyle w:val="ImageCaption"/>
      </w:pPr>
      <w:r>
        <w:rPr>
          <w:b/>
        </w:rPr>
        <w:t xml:space="preserve">Fig.</w:t>
      </w:r>
      <w:r>
        <w:t xml:space="preserve"> </w:t>
      </w:r>
      <w:r>
        <w:t xml:space="preserve">Legend variants for three types of symbol layer in mode 2. Two of the six layers are show to display angle variation.</w:t>
      </w:r>
    </w:p>
    <w:p>
      <w:pPr>
        <w:pStyle w:val="TextBody"/>
      </w:pPr>
      <w:r>
        <w:t xml:space="preserve">While responsiveness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thought the map and the panel can not be viewed both at once on small screens, user can at least jump between them easily.</w:t>
      </w:r>
    </w:p>
    <w:p>
      <w:pPr>
        <w:pStyle w:val="TextBody"/>
      </w:pPr>
      <w:r>
        <w:t xml:space="preserve">## 4.5 Evaluation and possible extensions</w:t>
      </w:r>
    </w:p>
    <w:p>
      <w:pPr>
        <w:pStyle w:val="TextBody"/>
      </w:pPr>
      <w:r>
        <w:t xml:space="preserve">One of the obvious extensions would be automating the described data processing solution so that hexagonal layer could be kept up to date. This could be done by regularly checking for data changes for the selected topics, updating the database and recalculating the distance layers. Then the updated hexagonal grid could be exported as .mbtiles file and re-uploaded the Mapbox tile server. Alternatively a self-hosted solution serving tiles directly from the database (using tool like Tegola</w:t>
      </w:r>
      <w:r>
        <w:rPr>
          <w:rStyle w:val="FootnoteReference"/>
        </w:rPr>
        <w:footnoteReference w:id="178"/>
      </w:r>
      <w:r>
        <w:t xml:space="preserve">) could be used. When it comes to updating layers based on distance interpolation, an interesting problem arises on how to efficiently update only the parts of the point grid that are affected by the change. Fig details one possible solution using Voronoi diagrams.</w:t>
      </w:r>
    </w:p>
    <w:p>
      <w:pPr>
        <w:pStyle w:val="TextBody"/>
      </w:pPr>
      <w:r>
        <w:drawing>
          <wp:inline>
            <wp:extent cx="3987800" cy="2629569"/>
            <wp:effectExtent b="0" l="0" r="0" t="0"/>
            <wp:docPr descr="Fig. A notion of employing Voronoi polygons for selecting points to be updated after change in the source layer for the distance surface calculation. If a point is added or removed, the point grid needs to be updated only in the areas of the newly created or disappeared Voronoi cells" title="" id="1" name="Picture"/>
            <a:graphic>
              <a:graphicData uri="http://schemas.openxmlformats.org/drawingml/2006/picture">
                <pic:pic>
                  <pic:nvPicPr>
                    <pic:cNvPr descr="imgs/img-voronoi-2.png" id="0" name="Picture"/>
                    <pic:cNvPicPr>
                      <a:picLocks noChangeArrowheads="1" noChangeAspect="1"/>
                    </pic:cNvPicPr>
                  </pic:nvPicPr>
                  <pic:blipFill>
                    <a:blip r:embed="rId180"/>
                    <a:stretch>
                      <a:fillRect/>
                    </a:stretch>
                  </pic:blipFill>
                  <pic:spPr bwMode="auto">
                    <a:xfrm>
                      <a:off x="0" y="0"/>
                      <a:ext cx="3987800" cy="2629569"/>
                    </a:xfrm>
                    <a:prstGeom prst="rect">
                      <a:avLst/>
                    </a:prstGeom>
                    <a:noFill/>
                    <a:ln w="9525">
                      <a:noFill/>
                      <a:headEnd/>
                      <a:tailEnd/>
                    </a:ln>
                  </pic:spPr>
                </pic:pic>
              </a:graphicData>
            </a:graphic>
          </wp:inline>
        </w:drawing>
      </w:r>
      <w:r>
        <w:t xml:space="preserve"> </w:t>
      </w:r>
      <w:r>
        <w:t xml:space="preserve">– TODO legend within the image</w:t>
      </w:r>
    </w:p>
    <w:p>
      <w:pPr>
        <w:pStyle w:val="TextBody"/>
      </w:pPr>
      <w:r>
        <w:t xml:space="preserve">The range of included datasets could be extended – there is a wide variety of municipal data that collected and published, often times in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included layers and assigned weights.</w:t>
      </w:r>
    </w:p>
    <w:p>
      <w:pPr>
        <w:pStyle w:val="Heading1"/>
      </w:pPr>
      <w:bookmarkStart w:id="181" w:name="case-study-traffic-speeds"/>
      <w:r>
        <w:t xml:space="preserve">5 Case study: Traffic speeds</w:t>
      </w:r>
      <w:bookmarkEnd w:id="181"/>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82"/>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visualisation</w:t>
      </w:r>
      <w:r>
        <w:rPr>
          <w:rStyle w:val="FootnoteReference"/>
        </w:rPr>
        <w:footnoteReference w:id="183"/>
      </w:r>
      <w:r>
        <w:t xml:space="preserve">.</w:t>
      </w:r>
    </w:p>
    <w:p>
      <w:pPr>
        <w:pStyle w:val="Heading2"/>
      </w:pPr>
      <w:bookmarkStart w:id="184" w:name="data-sources-and-transformations-1"/>
      <w:r>
        <w:t xml:space="preserve">5.1 Data sources and transformations</w:t>
      </w:r>
      <w:bookmarkEnd w:id="184"/>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85"/>
      </w:r>
      <w:r>
        <w:t xml:space="preserve">. Spatially, one file covered the area of a zoom level 6 tile, which meant that the data files for our problem area also covered a significant part of the Czech Republic (see Fig 1).</w:t>
      </w:r>
    </w:p>
    <w:p>
      <w:pPr>
        <w:pStyle w:val="CaptionedFigure"/>
      </w:pPr>
      <w:r>
        <w:drawing>
          <wp:inline>
            <wp:extent cx="3987800" cy="3975734"/>
            <wp:effectExtent b="0" l="0" r="0" t="0"/>
            <wp:docPr descr="Fig 1.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87"/>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1.</w:t>
      </w:r>
      <w:r>
        <w:t xml:space="preserve"> </w:t>
      </w:r>
      <w:r>
        <w:t xml:space="preserve">Czech Republic is covered by four tiles at zoom level six. Our area of interest, the Brno municipal region fits into tile 120212 (screenshot taken from</w:t>
      </w:r>
      <w:r>
        <w:t xml:space="preserve"> </w:t>
      </w:r>
      <w:hyperlink r:id="rId188">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a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After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were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volumes that needed to be processed. One file with week-long data per zoom level 6 tile contained approximately 1 086 958 lines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(250 — 1600 based on column type)</w:t>
      </w:r>
      <w:r>
        <w:rPr>
          <w:rStyle w:val="FootnoteReference"/>
        </w:rPr>
        <w:footnoteReference w:id="189"/>
      </w:r>
      <w:r>
        <w:t xml:space="preserve">. Data was provided for eight weeks, so there were eight files files of these proportions to be processed.</w:t>
      </w:r>
    </w:p>
    <w:p>
      <w:pPr>
        <w:pStyle w:val="TextBody"/>
      </w:pPr>
      <w:r>
        <w:t xml:space="preserve">A number of tasks were completed in the initial phase of data processing. As the OSM node IDs as such do not contain the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91"/>
      </w:r>
      <w:r>
        <w:t xml:space="preserve">. For each of the unique nodes, we obtained spatial coordinates by querying the Open Street Map API</w:t>
      </w:r>
      <w:r>
        <w:rPr>
          <w:rStyle w:val="FootnoteReference"/>
        </w:rPr>
        <w:footnoteReference w:id="193"/>
      </w:r>
      <w:r>
        <w:t xml:space="preserve">.</w:t>
      </w:r>
    </w:p>
    <w:p>
      <w:pPr>
        <w:pStyle w:val="TextBody"/>
      </w:pPr>
      <w:r>
        <w:t xml:space="preserve">With spatially defined unique nodes it was possible to filter out the subset of the nodes that belonged to the Brno municipal area. The most straightforward way to do that is to load the nodes to QGIS desktop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full length of 2018 attributes</w:t>
      </w:r>
      <w:r>
        <w:rPr>
          <w:rStyle w:val="FootnoteReference"/>
        </w:rPr>
        <w:footnoteReference w:id="195"/>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w:t>
      </w:r>
      <w:r>
        <w:t xml:space="preserve">Voss, Lvov, &amp; Lewis (2012)</w:t>
      </w:r>
      <w:r>
        <w:t xml:space="preserve">) — even though the big data is mainly associated with large scale data center infrastructure, individuals increasingly come across situations when they need to process large datasets only with a single machine at their hands. Setting up a cluster of machines is not viable for many applications be it for lacking time, expertise or finances. For one-time processing of data that does not fit into memory, we are left with a range of simple but often efficient computing tools and approaches (</w:t>
      </w:r>
      <w:r>
        <w:t xml:space="preserve">Turner-Trauring (2020)</w:t>
      </w:r>
      <w:r>
        <w:t xml:space="preserve">). One of them is reading input data in chunks that can fit to memory, applying a processing function to them and then using a reducer function to combine the processed chunks into a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showing the estimated speeds for road segments within Brno. These weekly files where split into smaller chunks representing daily speeds to avoid hitting the database column length limit</w:t>
      </w:r>
      <w:r>
        <w:rPr>
          <w:rStyle w:val="FootnoteReference"/>
        </w:rPr>
        <w:footnoteReference w:id="197"/>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9"/>
      </w:r>
      <w:r>
        <w:t xml:space="preserve"> </w:t>
      </w:r>
      <w:r>
        <w:t xml:space="preserve">From now on, the daily speed tables could be joined with the table of line segments to create spatial layers. During this process various visualisation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visualisation purposes.</w:t>
      </w:r>
    </w:p>
    <w:p>
      <w:pPr>
        <w:pStyle w:val="TextBody"/>
      </w:pPr>
      <w:r>
        <w:t xml:space="preserve">A database loaded with road spatial layers with associated hourly speed attributes provides a solid starting point from which many avenues could be taken, either in analytical or visualisation direction. We decided to explore the vector tile format and its aptness for powering interactive cartographic visualisations. Therefore we created the necessary amount of vector tiles from GeoJSON database exports using the tippecanoe command line tool</w:t>
      </w:r>
      <w:r>
        <w:rPr>
          <w:rStyle w:val="FootnoteReference"/>
        </w:rPr>
        <w:footnoteReference w:id="201"/>
      </w:r>
      <w:r>
        <w:t xml:space="preserve">. The batch of resulting</w:t>
      </w:r>
      <w:r>
        <w:t xml:space="preserve"> </w:t>
      </w:r>
      <w:r>
        <w:rPr>
          <w:i/>
        </w:rPr>
        <w:t xml:space="preserve">.mbtile</w:t>
      </w:r>
      <w:r>
        <w:t xml:space="preserve"> </w:t>
      </w:r>
      <w:r>
        <w:t xml:space="preserve">files was then uploaded to the Mapbox server via API</w:t>
      </w:r>
      <w:r>
        <w:rPr>
          <w:rStyle w:val="FootnoteReference"/>
        </w:rPr>
        <w:footnoteReference w:id="203"/>
      </w:r>
      <w:r>
        <w:t xml:space="preserve">.</w:t>
      </w:r>
    </w:p>
    <w:p>
      <w:pPr>
        <w:pStyle w:val="TextBody"/>
      </w:pPr>
      <w:r>
        <w:t xml:space="preserve">## 5.2 Application architecture</w:t>
      </w:r>
    </w:p>
    <w:p>
      <w:pPr>
        <w:pStyle w:val="TextBody"/>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build using the React library with Redux for state management, mapbox-gl.js is used as a rendering engine on the client.</w:t>
      </w:r>
    </w:p>
    <w:p>
      <w:pPr>
        <w:pStyle w:val="Heading2"/>
      </w:pPr>
      <w:bookmarkStart w:id="205" w:name="cartographic-decisions-1"/>
      <w:r>
        <w:t xml:space="preserve">5.3 Cartographic decisions</w:t>
      </w:r>
      <w:bookmarkEnd w:id="205"/>
    </w:p>
    <w:p>
      <w:pPr>
        <w:pStyle w:val="FirstParagraph"/>
      </w:pPr>
      <w:r>
        <w:t xml:space="preserve">The main requirement for the map was the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zoom levels where individual tiles cover larger area. One way to work around this is by limiting the number of features displayed across scales (see Fig 2), which obviously has a downsize in loosing some resolution of the visualized data.</w:t>
      </w:r>
    </w:p>
    <w:p>
      <w:pPr>
        <w:pStyle w:val="CaptionedFigure"/>
      </w:pPr>
      <w:r>
        <w:drawing>
          <wp:inline>
            <wp:extent cx="3987800" cy="1017374"/>
            <wp:effectExtent b="0" l="0" r="0" t="0"/>
            <wp:docPr descr="Fig. 2 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20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Live Mapbox traffic data layer at three zoom levels (city of Brno, largest scale on the left). While reducing the number of displayed roads per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tile layer covered twelve hours. This got us below the tile size limit but also impacted to the smoothness of the user experience on the client.</w:t>
      </w:r>
    </w:p>
    <w:p>
      <w:pPr>
        <w:pStyle w:val="TextBody"/>
      </w:pPr>
      <w:r>
        <w:t xml:space="preserve">When displaying the layer with a data driven style, any user-induced changes to displayed attribute are rendered smoothly when the attribute change is within the same layer. Once a different layer needs to be loaded, there always is a visible gap between hiding the previously displayed layer and enabling the new one, which unfortunately can not be treated by any ease-in effect in mapbox-gl. One way to work around this is in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within the slower inner-city routes is visible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(see Fig 3).</w:t>
      </w:r>
    </w:p>
    <w:p>
      <w:pPr>
        <w:pStyle w:val="CaptionedFigure"/>
      </w:pPr>
      <w:r>
        <w:drawing>
          <wp:inline>
            <wp:extent cx="3987800" cy="2843372"/>
            <wp:effectExtent b="0" l="0" r="0" t="0"/>
            <wp:docPr descr="Fig. 3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20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also.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 4).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 not be viewed simultaneously.</w:t>
      </w:r>
    </w:p>
    <w:p>
      <w:pPr>
        <w:pStyle w:val="CaptionedFigure"/>
      </w:pPr>
      <w:r>
        <w:drawing>
          <wp:inline>
            <wp:extent cx="3987800" cy="918285"/>
            <wp:effectExtent b="0" l="0" r="0" t="0"/>
            <wp:docPr descr="Fig. 4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20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Screenshot from the application in the comparison mode. The fill-extrusion parameter is used to support comparison across weeks.</w:t>
      </w:r>
    </w:p>
    <w:p>
      <w:pPr>
        <w:pStyle w:val="Heading2"/>
      </w:pPr>
      <w:bookmarkStart w:id="209" w:name="user-interface-design-1"/>
      <w:r>
        <w:t xml:space="preserve">5.4 User interface design</w:t>
      </w:r>
      <w:bookmarkEnd w:id="209"/>
    </w:p>
    <w:p>
      <w:pPr>
        <w:pStyle w:val="FirstParagraph"/>
      </w:pPr>
      <w:r>
        <w:t xml:space="preserve">The resulting map based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has got two fields highlighted to denote the selected weeks).</w:t>
      </w:r>
    </w:p>
    <w:p>
      <w:pPr>
        <w:pStyle w:val="TextBody"/>
      </w:pPr>
      <w:r>
        <w:t xml:space="preserve">A care has been given to ensure responsiveness of the interface layout. The map field, selection slider and table are sized dynamically by the screen width. On small screens the right-side control pane is moved below the map field to leave sufficient screen width for the map. The legend is fixed on the right side of the interface, which on the one hand places it out of the spotlight on large screens, but on the other hand it makes sure that the legend is placed next to the map field on small screen devices.</w:t>
      </w:r>
    </w:p>
    <w:p>
      <w:pPr>
        <w:pStyle w:val="TextBody"/>
      </w:pPr>
      <w:r>
        <w:t xml:space="preserve">## 5.5 Evaluation and possible extensions</w:t>
      </w:r>
    </w:p>
    <w:p>
      <w:pPr>
        <w:pStyle w:val="TextBody"/>
      </w:pPr>
      <w:r>
        <w:t xml:space="preserve">During the preparation phase, the tile size limit of 500 KB appeared as an unforeseen driving factor that influenced our decision making both in data and visualisation space. While there are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10"/>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w:t>
      </w:r>
    </w:p>
    <w:p>
      <w:pPr>
        <w:pStyle w:val="TextBody"/>
      </w:pPr>
      <w:r>
        <w:t xml:space="preserve">Another solution would be to classify the streets in the dataset, mainly to separate the segments with low speed variability that could be represented by a single value for a longer then just the hour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susceptible to the impact of governmental restrictions. Also, the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the street name. A detailed overview of the speed changes across the user-selected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12" w:name="X172885d50678a8ae4c4746c65bb50652f2e9dce"/>
      <w:r>
        <w:t xml:space="preserve">Appendix A: Big data related research challenges and opportunities for cartography</w:t>
      </w:r>
      <w:bookmarkEnd w:id="212"/>
    </w:p>
    <w:p>
      <w:pPr>
        <w:pStyle w:val="FirstParagraph"/>
      </w:pPr>
      <w:r>
        <w:t xml:space="preserve">TODO intro and citation</w:t>
      </w:r>
    </w:p>
    <w:p>
      <w:pPr>
        <w:pStyle w:val="Heading2"/>
      </w:pPr>
      <w:bookmarkStart w:id="213" w:name="Xb1494f5321cdc449f269f6fa07a5305647a59aa"/>
      <w:r>
        <w:t xml:space="preserve">Research Challenges for Cartography and Geospatial Big Data</w:t>
      </w:r>
      <w:bookmarkEnd w:id="213"/>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4" w:name="X2140a27c2eb920cbce32f6a4ca9f72be44aed33"/>
      <w:r>
        <w:t xml:space="preserve">Research Opportunities for Cartography and Geospatial Big Data</w:t>
      </w:r>
      <w:bookmarkEnd w:id="214"/>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5" w:name="appendix-c-urban-recommendation-system"/>
      <w:r>
        <w:t xml:space="preserve">Appendix C: Urban recommendation system</w:t>
      </w:r>
      <w:bookmarkEnd w:id="215"/>
    </w:p>
    <w:p>
      <w:pPr>
        <w:pStyle w:val="FirstParagraph"/>
      </w:pPr>
      <w:r>
        <w:t xml:space="preserve">This appendix provides a brief overview of the interface of the map based web application created for the first case study. Not that the best way to explore the application is by viewing the live demo at &lt;pondrejk.eu/hex&gt; (the application has been tested on Firefox 90 and Chrome 92 browsers).</w:t>
      </w:r>
    </w:p>
    <w:p>
      <w:pPr>
        <w:pStyle w:val="CaptionedFigure"/>
      </w:pPr>
      <w:r>
        <w:drawing>
          <wp:inline>
            <wp:extent cx="3987800" cy="2418023"/>
            <wp:effectExtent b="0" l="0" r="0" t="0"/>
            <wp:docPr descr="Full view of the interface in mode 1 view"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6"/>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t xml:space="preserve">Full view of the interface in mode 1 view</w:t>
      </w:r>
    </w:p>
    <w:p>
      <w:pPr>
        <w:pStyle w:val="CaptionedFigure"/>
      </w:pPr>
      <w:r>
        <w:drawing>
          <wp:inline>
            <wp:extent cx="3987800" cy="2421164"/>
            <wp:effectExtent b="0" l="0" r="0" t="0"/>
            <wp:docPr descr="Full view of the interface in mode 2 view"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7"/>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t xml:space="preserve">Full view of the interface in mode 2 view</w:t>
      </w:r>
    </w:p>
    <w:p>
      <w:pPr>
        <w:pStyle w:val="CaptionedFigure"/>
      </w:pPr>
      <w:r>
        <w:drawing>
          <wp:inline>
            <wp:extent cx="3987800" cy="3447468"/>
            <wp:effectExtent b="0" l="0" r="0" t="0"/>
            <wp:docPr descr="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8"/>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buildings overlay enabled.</w:t>
      </w:r>
    </w:p>
    <w:p>
      <w:pPr>
        <w:pStyle w:val="CaptionedFigure"/>
      </w:pPr>
      <w:r>
        <w:drawing>
          <wp:inline>
            <wp:extent cx="3987800" cy="3447468"/>
            <wp:effectExtent b="0" l="0" r="0" t="0"/>
            <wp:docPr descr="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9"/>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t xml:space="preserve">Mode 1 view with districts overlay enabled.</w:t>
      </w:r>
    </w:p>
    <w:p>
      <w:pPr>
        <w:pStyle w:val="Heading1"/>
      </w:pPr>
      <w:bookmarkStart w:id="220" w:name="appendix-c-traffic-speeds"/>
      <w:r>
        <w:t xml:space="preserve">Appendix C: Traffic speeds</w:t>
      </w:r>
      <w:bookmarkEnd w:id="220"/>
    </w:p>
    <w:p>
      <w:pPr>
        <w:pStyle w:val="FirstParagraph"/>
      </w:pPr>
      <w:r>
        <w:t xml:space="preserve">This appendix provides a brief overview of the interface of the map based web application created for the second case study. Not that the best way to explore the application is by viewing the live demo at &lt;pondrejk.eu/traffic&gt; (the application has been tested on Firefox 90 and Chrome 92 browsers).</w:t>
      </w:r>
    </w:p>
    <w:p>
      <w:pPr>
        <w:pStyle w:val="CaptionedFigure"/>
      </w:pPr>
      <w:r>
        <w:drawing>
          <wp:inline>
            <wp:extent cx="3987800" cy="2394803"/>
            <wp:effectExtent b="0" l="0" r="0" t="0"/>
            <wp:docPr descr="Full view of the interface"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21"/>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t xml:space="preserve">Full view of the interface</w:t>
      </w:r>
    </w:p>
    <w:p>
      <w:pPr>
        <w:pStyle w:val="TextBody"/>
      </w:pPr>
      <w:r>
        <w:drawing>
          <wp:inline>
            <wp:extent cx="2006600" cy="4064000"/>
            <wp:effectExtent b="0" l="0" r="0" t="0"/>
            <wp:docPr descr="" title="" id="1" name="Picture"/>
            <a:graphic>
              <a:graphicData uri="http://schemas.openxmlformats.org/drawingml/2006/picture">
                <pic:pic>
                  <pic:nvPicPr>
                    <pic:cNvPr descr="imgs/apx3/side-pannel.png" id="0" name="Picture"/>
                    <pic:cNvPicPr>
                      <a:picLocks noChangeArrowheads="1" noChangeAspect="1"/>
                    </pic:cNvPicPr>
                  </pic:nvPicPr>
                  <pic:blipFill>
                    <a:blip r:embed="rId222"/>
                    <a:stretch>
                      <a:fillRect/>
                    </a:stretch>
                  </pic:blipFill>
                  <pic:spPr bwMode="auto">
                    <a:xfrm>
                      <a:off x="0" y="0"/>
                      <a:ext cx="2006600" cy="4064000"/>
                    </a:xfrm>
                    <a:prstGeom prst="rect">
                      <a:avLst/>
                    </a:prstGeom>
                    <a:noFill/>
                    <a:ln w="9525">
                      <a:noFill/>
                      <a:headEnd/>
                      <a:tailEnd/>
                    </a:ln>
                  </pic:spPr>
                </pic:pic>
              </a:graphicData>
            </a:graphic>
          </wp:inline>
        </w:drawing>
      </w:r>
      <w:r>
        <w:t xml:space="preserve"> </w:t>
      </w:r>
      <w:r>
        <w:drawing>
          <wp:inline>
            <wp:extent cx="3987800" cy="1577264"/>
            <wp:effectExtent b="0" l="0" r="0" t="0"/>
            <wp:docPr descr="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table-normal-mode.png" id="0" name="Picture"/>
                    <pic:cNvPicPr>
                      <a:picLocks noChangeArrowheads="1" noChangeAspect="1"/>
                    </pic:cNvPicPr>
                  </pic:nvPicPr>
                  <pic:blipFill>
                    <a:blip r:embed="rId223"/>
                    <a:stretch>
                      <a:fillRect/>
                    </a:stretch>
                  </pic:blipFill>
                  <pic:spPr bwMode="auto">
                    <a:xfrm>
                      <a:off x="0" y="0"/>
                      <a:ext cx="3987800" cy="1577264"/>
                    </a:xfrm>
                    <a:prstGeom prst="rect">
                      <a:avLst/>
                    </a:prstGeom>
                    <a:noFill/>
                    <a:ln w="9525">
                      <a:noFill/>
                      <a:headEnd/>
                      <a:tailEnd/>
                    </a:ln>
                  </pic:spPr>
                </pic:pic>
              </a:graphicData>
            </a:graphic>
          </wp:inline>
        </w:drawing>
      </w:r>
    </w:p>
    <w:p>
      <w:pPr>
        <w:pStyle w:val="TextBody"/>
      </w:pPr>
      <w:r>
        <w:drawing>
          <wp:inline>
            <wp:extent cx="2603500" cy="2489200"/>
            <wp:effectExtent b="0" l="0" r="0" t="0"/>
            <wp:docPr descr="" title="" id="1" name="Picture"/>
            <a:graphic>
              <a:graphicData uri="http://schemas.openxmlformats.org/drawingml/2006/picture">
                <pic:pic>
                  <pic:nvPicPr>
                    <pic:cNvPr descr="imgs/apx3/compare-mode.png" id="0" name="Picture"/>
                    <pic:cNvPicPr>
                      <a:picLocks noChangeArrowheads="1" noChangeAspect="1"/>
                    </pic:cNvPicPr>
                  </pic:nvPicPr>
                  <pic:blipFill>
                    <a:blip r:embed="rId224"/>
                    <a:stretch>
                      <a:fillRect/>
                    </a:stretch>
                  </pic:blipFill>
                  <pic:spPr bwMode="auto">
                    <a:xfrm>
                      <a:off x="0" y="0"/>
                      <a:ext cx="2603500" cy="2489200"/>
                    </a:xfrm>
                    <a:prstGeom prst="rect">
                      <a:avLst/>
                    </a:prstGeom>
                    <a:noFill/>
                    <a:ln w="9525">
                      <a:noFill/>
                      <a:headEnd/>
                      <a:tailEnd/>
                    </a:ln>
                  </pic:spPr>
                </pic:pic>
              </a:graphicData>
            </a:graphic>
          </wp:inline>
        </w:drawing>
      </w:r>
      <w:r>
        <w:t xml:space="preserve"> </w:t>
      </w:r>
      <w:r>
        <w:drawing>
          <wp:inline>
            <wp:extent cx="3987800" cy="1514973"/>
            <wp:effectExtent b="0" l="0" r="0" t="0"/>
            <wp:docPr descr="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table-compare-mode.png" id="0" name="Picture"/>
                    <pic:cNvPicPr>
                      <a:picLocks noChangeArrowheads="1" noChangeAspect="1"/>
                    </pic:cNvPicPr>
                  </pic:nvPicPr>
                  <pic:blipFill>
                    <a:blip r:embed="rId225"/>
                    <a:stretch>
                      <a:fillRect/>
                    </a:stretch>
                  </pic:blipFill>
                  <pic:spPr bwMode="auto">
                    <a:xfrm>
                      <a:off x="0" y="0"/>
                      <a:ext cx="3987800" cy="1514973"/>
                    </a:xfrm>
                    <a:prstGeom prst="rect">
                      <a:avLst/>
                    </a:prstGeom>
                    <a:noFill/>
                    <a:ln w="9525">
                      <a:noFill/>
                      <a:headEnd/>
                      <a:tailEnd/>
                    </a:ln>
                  </pic:spPr>
                </pic:pic>
              </a:graphicData>
            </a:graphic>
          </wp:inline>
        </w:drawing>
      </w:r>
    </w:p>
    <w:p>
      <w:pPr>
        <w:pStyle w:val="CaptionedFigure"/>
      </w:pPr>
      <w:r>
        <w:drawing>
          <wp:inline>
            <wp:extent cx="3987800" cy="7591032"/>
            <wp:effectExtent b="0" l="0" r="0" t="0"/>
            <wp:docPr descr="Example showing the map view in th comparinson mode, fill-extrusion is used with til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6"/>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t xml:space="preserve">Example showing the map view in th comparinson mode, fill-extrusion is used with tiled camera view to allow layer comparison. Application is shown in the small screen layout, with the side panel broken down below the map view (outside of the image).</w:t>
      </w:r>
    </w:p>
    <w:p>
      <w:pPr>
        <w:pStyle w:val="Heading1"/>
      </w:pPr>
      <w:bookmarkStart w:id="227" w:name="sources"/>
      <w:r>
        <w:t xml:space="preserve">Sources</w:t>
      </w:r>
      <w:bookmarkEnd w:id="227"/>
    </w:p>
    <w:bookmarkStart w:id="430" w:name="refs"/>
    <w:bookmarkStart w:id="229" w:name="ref-ademovic20163d"/>
    <w:p>
      <w:pPr>
        <w:pStyle w:val="Bibliography"/>
      </w:pPr>
      <w:r>
        <w:t xml:space="preserve">Ademovic, A. (2016). 3D graphics: A webgl tutorial.</w:t>
      </w:r>
      <w:r>
        <w:t xml:space="preserve"> </w:t>
      </w:r>
      <w:hyperlink r:id="rId228">
        <w:r>
          <w:rPr>
            <w:rStyle w:val="InternetLink"/>
          </w:rPr>
          <w:t xml:space="preserve">https://www.toptal.com/javascript/3d-graphics-a-webgl-tutorial</w:t>
        </w:r>
      </w:hyperlink>
      <w:r>
        <w:t xml:space="preserve">.</w:t>
      </w:r>
    </w:p>
    <w:bookmarkEnd w:id="229"/>
    <w:bookmarkStart w:id="231" w:name="ref-agafonkin2016clustering"/>
    <w:p>
      <w:pPr>
        <w:pStyle w:val="Bibliography"/>
      </w:pPr>
      <w:r>
        <w:t xml:space="preserve">Agafonkin, Vladimir. (n.d.a).</w:t>
      </w:r>
      <w:r>
        <w:t xml:space="preserve"> </w:t>
      </w:r>
      <w:r>
        <w:t xml:space="preserve"> </w:t>
      </w:r>
      <w:r>
        <w:t xml:space="preserve">Clustering millions of points on a map with Supercluster.</w:t>
      </w:r>
      <w:r>
        <w:t xml:space="preserve"> </w:t>
      </w:r>
      <w:hyperlink r:id="rId230">
        <w:r>
          <w:rPr>
            <w:rStyle w:val="InternetLink"/>
          </w:rPr>
          <w:t xml:space="preserve">https://blog.mapbox.com/clustering-millions-of-points-on-a-map-with-supercluster-272046ec5c97</w:t>
        </w:r>
      </w:hyperlink>
      <w:r>
        <w:t xml:space="preserve">.</w:t>
      </w:r>
    </w:p>
    <w:bookmarkEnd w:id="231"/>
    <w:bookmarkStart w:id="233" w:name="ref-agafonkin2017how"/>
    <w:p>
      <w:pPr>
        <w:pStyle w:val="Bibliography"/>
      </w:pPr>
      <w:r>
        <w:t xml:space="preserve">Agafonkin, Vladimir. (n.d.b).</w:t>
      </w:r>
      <w:r>
        <w:t xml:space="preserve"> </w:t>
      </w:r>
      <w:r>
        <w:t xml:space="preserve"> </w:t>
      </w:r>
      <w:r>
        <w:t xml:space="preserve">How I built a wind map with WebGL.</w:t>
      </w:r>
      <w:r>
        <w:t xml:space="preserve"> </w:t>
      </w:r>
      <w:hyperlink r:id="rId232">
        <w:r>
          <w:rPr>
            <w:rStyle w:val="InternetLink"/>
          </w:rPr>
          <w:t xml:space="preserve">https://blog.mapbox.com/how-i-built-a-wind-map-with-webgl-b63022b5537f</w:t>
        </w:r>
      </w:hyperlink>
      <w:r>
        <w:t xml:space="preserve">.</w:t>
      </w:r>
    </w:p>
    <w:bookmarkEnd w:id="233"/>
    <w:bookmarkStart w:id="234"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4"/>
    <w:bookmarkStart w:id="235"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5"/>
    <w:bookmarkStart w:id="236"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6"/>
    <w:bookmarkStart w:id="237"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7"/>
    <w:bookmarkStart w:id="238"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8"/>
    <w:bookmarkStart w:id="239"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9"/>
    <w:bookmarkStart w:id="240"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40"/>
    <w:bookmarkStart w:id="241"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41"/>
    <w:bookmarkStart w:id="242"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42"/>
    <w:bookmarkStart w:id="243"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43"/>
    <w:bookmarkStart w:id="244"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44"/>
    <w:bookmarkStart w:id="245"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April 29, 2021)</w:t>
      </w:r>
      <w:r>
        <w:t xml:space="preserve">.</w:t>
      </w:r>
    </w:p>
    <w:bookmarkEnd w:id="245"/>
    <w:bookmarkStart w:id="246" w:name="ref-bertin1983semiology"/>
    <w:p>
      <w:pPr>
        <w:pStyle w:val="Bibliography"/>
      </w:pPr>
      <w:r>
        <w:t xml:space="preserve">Bertin, J. (1983). Semiology of graphics: Diagrams, networks, maps. University of Wisconsin press.</w:t>
      </w:r>
    </w:p>
    <w:bookmarkEnd w:id="246"/>
    <w:bookmarkStart w:id="247"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7"/>
    <w:bookmarkStart w:id="248"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8"/>
    <w:bookmarkStart w:id="249"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9"/>
    <w:bookmarkStart w:id="250"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50"/>
    <w:bookmarkStart w:id="251"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51"/>
    <w:bookmarkStart w:id="252"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52"/>
    <w:bookmarkStart w:id="253"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53"/>
    <w:bookmarkStart w:id="254"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54"/>
    <w:bookmarkStart w:id="255"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5"/>
    <w:bookmarkStart w:id="256"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6"/>
    <w:bookmarkStart w:id="257"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7"/>
    <w:bookmarkStart w:id="258"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8"/>
    <w:bookmarkStart w:id="259"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9"/>
    <w:bookmarkStart w:id="260"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60"/>
    <w:bookmarkStart w:id="261"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61"/>
    <w:bookmarkStart w:id="262"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62"/>
    <w:bookmarkStart w:id="263"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3"/>
    <w:bookmarkStart w:id="264"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4"/>
    <w:bookmarkStart w:id="265"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5"/>
    <w:bookmarkStart w:id="266"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6"/>
    <w:bookmarkStart w:id="267"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7"/>
    <w:bookmarkStart w:id="268"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8"/>
    <w:bookmarkStart w:id="269"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9"/>
    <w:bookmarkStart w:id="271" w:name="ref-eberhardt2020rendering"/>
    <w:p>
      <w:pPr>
        <w:pStyle w:val="Bibliography"/>
      </w:pPr>
      <w:r>
        <w:t xml:space="preserve">Eberhardt, Colin. (n.d.). Rendering One Million Datapoints with D3 and WebGL.</w:t>
      </w:r>
      <w:r>
        <w:t xml:space="preserve"> </w:t>
      </w:r>
      <w:hyperlink r:id="rId270">
        <w:r>
          <w:rPr>
            <w:rStyle w:val="InternetLink"/>
          </w:rPr>
          <w:t xml:space="preserve">https://blog.scottlogic.com/2020/05/01/rendering-one-million-points-with-d3.html</w:t>
        </w:r>
      </w:hyperlink>
      <w:r>
        <w:t xml:space="preserve">.</w:t>
      </w:r>
    </w:p>
    <w:bookmarkEnd w:id="271"/>
    <w:bookmarkStart w:id="272"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72"/>
    <w:bookmarkStart w:id="273"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3"/>
    <w:bookmarkStart w:id="274"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4"/>
    <w:bookmarkStart w:id="276" w:name="ref-escoffier2017how"/>
    <w:p>
      <w:pPr>
        <w:pStyle w:val="Bibliography"/>
      </w:pPr>
      <w:r>
        <w:t xml:space="preserve"> </w:t>
      </w:r>
      <w:r>
        <w:t xml:space="preserve">Escoffier, Erik. (n.d.).</w:t>
      </w:r>
      <w:r>
        <w:t xml:space="preserve"> </w:t>
      </w:r>
      <w:r>
        <w:t xml:space="preserve"> </w:t>
      </w:r>
      <w:r>
        <w:t xml:space="preserve">How we used WebGL and Pixi.js for temporal mapping.</w:t>
      </w:r>
      <w:r>
        <w:t xml:space="preserve"> </w:t>
      </w:r>
      <w:hyperlink r:id="rId275">
        <w:r>
          <w:rPr>
            <w:rStyle w:val="InternetLink"/>
          </w:rPr>
          <w:t xml:space="preserve">https://medium.com/vizzuality-blog/saving-the-with-how-we-used-webgl-and-pixi-js-for-temporal-mapping-2cffaed60b91</w:t>
        </w:r>
      </w:hyperlink>
      <w:r>
        <w:t xml:space="preserve">.</w:t>
      </w:r>
    </w:p>
    <w:bookmarkEnd w:id="276"/>
    <w:bookmarkStart w:id="277"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7"/>
    <w:bookmarkStart w:id="278"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8"/>
    <w:bookmarkStart w:id="279"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9"/>
    <w:bookmarkStart w:id="280"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80"/>
    <w:bookmarkStart w:id="281"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81"/>
    <w:bookmarkStart w:id="282"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82"/>
    <w:bookmarkStart w:id="283" w:name="ref-galton2012states"/>
    <w:p>
      <w:pPr>
        <w:pStyle w:val="Bibliography"/>
      </w:pPr>
      <w:r>
        <w:t xml:space="preserve">Galton, A. (2012). States, processes and events, and the ontology of causal relations. IOS Press.</w:t>
      </w:r>
    </w:p>
    <w:bookmarkEnd w:id="283"/>
    <w:bookmarkStart w:id="284"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84"/>
    <w:bookmarkStart w:id="285"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5"/>
    <w:bookmarkStart w:id="286"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6"/>
    <w:bookmarkStart w:id="287"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7"/>
    <w:bookmarkStart w:id="288"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8"/>
    <w:bookmarkStart w:id="289"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9"/>
    <w:bookmarkStart w:id="290"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90"/>
    <w:bookmarkStart w:id="291"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91"/>
    <w:bookmarkStart w:id="292"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92"/>
    <w:bookmarkStart w:id="293"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93"/>
    <w:bookmarkStart w:id="294"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94"/>
    <w:bookmarkStart w:id="295"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95"/>
    <w:bookmarkStart w:id="296"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6"/>
    <w:bookmarkStart w:id="297"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7"/>
    <w:bookmarkStart w:id="298" w:name="ref-han2011data"/>
    <w:p>
      <w:pPr>
        <w:pStyle w:val="Bibliography"/>
      </w:pPr>
      <w:r>
        <w:t xml:space="preserve">Han, J., Pei, J., &amp; Kamber, M. (2011).</w:t>
      </w:r>
      <w:r>
        <w:t xml:space="preserve"> </w:t>
      </w:r>
      <w:r>
        <w:rPr>
          <w:i/>
        </w:rPr>
        <w:t xml:space="preserve">Data mining: Concepts and techniques</w:t>
      </w:r>
      <w:r>
        <w:t xml:space="preserve">. Elsevier.</w:t>
      </w:r>
    </w:p>
    <w:bookmarkEnd w:id="298"/>
    <w:bookmarkStart w:id="299"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9"/>
    <w:bookmarkStart w:id="300"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300"/>
    <w:bookmarkStart w:id="301"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301"/>
    <w:bookmarkStart w:id="302"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302"/>
    <w:bookmarkStart w:id="303"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03"/>
    <w:bookmarkStart w:id="304"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04"/>
    <w:bookmarkStart w:id="305"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05"/>
    <w:bookmarkStart w:id="306"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6"/>
    <w:bookmarkStart w:id="307"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7"/>
    <w:bookmarkStart w:id="308" w:name="ref-hyndman1995problem"/>
    <w:p>
      <w:pPr>
        <w:pStyle w:val="Bibliography"/>
      </w:pPr>
      <w:r>
        <w:t xml:space="preserve">Hyndman, R. J. (1995). The problem with sturges rule for constructing histograms. Citeseer.</w:t>
      </w:r>
    </w:p>
    <w:bookmarkEnd w:id="308"/>
    <w:bookmarkStart w:id="310" w:name="ref-idc2020global"/>
    <w:p>
      <w:pPr>
        <w:pStyle w:val="Bibliography"/>
      </w:pPr>
      <w:r>
        <w:t xml:space="preserve">IDC. (2020). IDC’s global datasphere forecast shows continued steady growth in the creation and consumption of data.</w:t>
      </w:r>
      <w:r>
        <w:t xml:space="preserve"> </w:t>
      </w:r>
      <w:hyperlink r:id="rId309">
        <w:r>
          <w:rPr>
            <w:rStyle w:val="InternetLink"/>
          </w:rPr>
          <w:t xml:space="preserve">https://www.idc.com/getdoc.jsp?containerId=prUS46286020</w:t>
        </w:r>
      </w:hyperlink>
      <w:r>
        <w:t xml:space="preserve">.</w:t>
      </w:r>
    </w:p>
    <w:bookmarkEnd w:id="310"/>
    <w:bookmarkStart w:id="311"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11"/>
    <w:bookmarkStart w:id="312"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12"/>
    <w:bookmarkStart w:id="313"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13"/>
    <w:bookmarkStart w:id="314"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14"/>
    <w:bookmarkStart w:id="315"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15"/>
    <w:bookmarkStart w:id="316"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6"/>
    <w:bookmarkStart w:id="317"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7"/>
    <w:bookmarkStart w:id="318" w:name="ref-kahneman2011thinking"/>
    <w:p>
      <w:pPr>
        <w:pStyle w:val="Bibliography"/>
      </w:pPr>
      <w:r>
        <w:t xml:space="preserve">Kahneman, D. (2011).</w:t>
      </w:r>
      <w:r>
        <w:t xml:space="preserve"> </w:t>
      </w:r>
      <w:r>
        <w:rPr>
          <w:i/>
        </w:rPr>
        <w:t xml:space="preserve">Thinking, fast and slow</w:t>
      </w:r>
      <w:r>
        <w:t xml:space="preserve">. Macmillan.</w:t>
      </w:r>
    </w:p>
    <w:bookmarkEnd w:id="318"/>
    <w:bookmarkStart w:id="319"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9"/>
    <w:bookmarkStart w:id="320"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20"/>
    <w:bookmarkStart w:id="321"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21"/>
    <w:bookmarkStart w:id="322"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22"/>
    <w:bookmarkStart w:id="323"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23"/>
    <w:bookmarkStart w:id="324"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24"/>
    <w:bookmarkStart w:id="325"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25"/>
    <w:bookmarkStart w:id="326"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6"/>
    <w:bookmarkStart w:id="327"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7"/>
    <w:bookmarkStart w:id="328"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8"/>
    <w:bookmarkStart w:id="329"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9"/>
    <w:bookmarkStart w:id="330"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30"/>
    <w:bookmarkStart w:id="331"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31"/>
    <w:bookmarkStart w:id="332"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32"/>
    <w:bookmarkStart w:id="333"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33"/>
    <w:bookmarkStart w:id="334"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34"/>
    <w:bookmarkStart w:id="335" w:name="ref-lima2011visual"/>
    <w:p>
      <w:pPr>
        <w:pStyle w:val="Bibliography"/>
      </w:pPr>
      <w:r>
        <w:t xml:space="preserve">Lima, M. (2011). Visual complexity. Mapping patterns of information. Princeton: Princeton Architectural Press.</w:t>
      </w:r>
    </w:p>
    <w:bookmarkEnd w:id="335"/>
    <w:bookmarkStart w:id="336"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6"/>
    <w:bookmarkStart w:id="338" w:name="ref-lumley2015multi"/>
    <w:p>
      <w:pPr>
        <w:pStyle w:val="Bibliography"/>
      </w:pPr>
      <w:r>
        <w:t xml:space="preserve">Lumley, Thomas. (n.d.).</w:t>
      </w:r>
      <w:r>
        <w:t xml:space="preserve"> </w:t>
      </w:r>
      <w:r>
        <w:t xml:space="preserve"> </w:t>
      </w:r>
      <w:r>
        <w:t xml:space="preserve">Multi-class hexbins.</w:t>
      </w:r>
      <w:r>
        <w:t xml:space="preserve"> </w:t>
      </w:r>
      <w:hyperlink r:id="rId337">
        <w:r>
          <w:rPr>
            <w:rStyle w:val="InternetLink"/>
          </w:rPr>
          <w:t xml:space="preserve">https://cran.r-project.org/web/packages/hextri/vignettes/hexbin-classes.html</w:t>
        </w:r>
      </w:hyperlink>
      <w:r>
        <w:t xml:space="preserve">.</w:t>
      </w:r>
    </w:p>
    <w:bookmarkEnd w:id="338"/>
    <w:bookmarkStart w:id="339"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39"/>
    <w:bookmarkStart w:id="340"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40"/>
    <w:bookmarkStart w:id="341"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41"/>
    <w:bookmarkStart w:id="342"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2"/>
    <w:bookmarkStart w:id="343"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3"/>
    <w:bookmarkStart w:id="344"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4"/>
    <w:bookmarkStart w:id="345"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45"/>
    <w:bookmarkStart w:id="346"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46"/>
    <w:bookmarkStart w:id="347" w:name="ref-mcmaster1992generalization"/>
    <w:p>
      <w:pPr>
        <w:pStyle w:val="Bibliography"/>
      </w:pPr>
      <w:r>
        <w:t xml:space="preserve">McMaster, R. B., &amp; Shea, K. S. (1992). Generalization in digital cartography. In. Association of American Geographers Washington, DC.</w:t>
      </w:r>
    </w:p>
    <w:bookmarkEnd w:id="347"/>
    <w:bookmarkStart w:id="348"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48"/>
    <w:bookmarkStart w:id="349"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49"/>
    <w:bookmarkStart w:id="351" w:name="ref-mertel2021regular"/>
    <w:p>
      <w:pPr>
        <w:pStyle w:val="Bibliography"/>
      </w:pPr>
      <w:r>
        <w:t xml:space="preserve">Mertel, Adam. (n.d.).</w:t>
      </w:r>
      <w:r>
        <w:t xml:space="preserve"> </w:t>
      </w:r>
      <w:r>
        <w:t xml:space="preserve"> </w:t>
      </w:r>
      <w:r>
        <w:t xml:space="preserve">Regular-grid-cluster plugin/library for Leaflet.</w:t>
      </w:r>
      <w:r>
        <w:t xml:space="preserve"> </w:t>
      </w:r>
      <w:hyperlink r:id="rId350">
        <w:r>
          <w:rPr>
            <w:rStyle w:val="InternetLink"/>
          </w:rPr>
          <w:t xml:space="preserve">https://github.com/adammertel/Leaflet.RegularGridCluster</w:t>
        </w:r>
      </w:hyperlink>
      <w:r>
        <w:t xml:space="preserve">.</w:t>
      </w:r>
    </w:p>
    <w:bookmarkEnd w:id="351"/>
    <w:bookmarkStart w:id="352"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2"/>
    <w:bookmarkStart w:id="353"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3"/>
    <w:bookmarkStart w:id="354"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54"/>
    <w:bookmarkStart w:id="355"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55"/>
    <w:bookmarkStart w:id="356"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56"/>
    <w:bookmarkStart w:id="357"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57"/>
    <w:bookmarkStart w:id="358"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58"/>
    <w:bookmarkStart w:id="359"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59"/>
    <w:bookmarkStart w:id="360" w:name="ref-norman2016living"/>
    <w:p>
      <w:pPr>
        <w:pStyle w:val="Bibliography"/>
      </w:pPr>
      <w:r>
        <w:t xml:space="preserve">Norman, D. A. (2016).</w:t>
      </w:r>
      <w:r>
        <w:t xml:space="preserve"> </w:t>
      </w:r>
      <w:r>
        <w:rPr>
          <w:i/>
        </w:rPr>
        <w:t xml:space="preserve">Living with complexity</w:t>
      </w:r>
      <w:r>
        <w:t xml:space="preserve">. MIT press.</w:t>
      </w:r>
    </w:p>
    <w:bookmarkEnd w:id="360"/>
    <w:bookmarkStart w:id="361"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1"/>
    <w:bookmarkStart w:id="362"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2"/>
    <w:bookmarkStart w:id="363"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63"/>
    <w:bookmarkStart w:id="365" w:name="ref-oconnor2017gpu"/>
    <w:p>
      <w:pPr>
        <w:pStyle w:val="Bibliography"/>
      </w:pPr>
      <w:r>
        <w:t xml:space="preserve">O’Conor, K. (2017). GPU performance for game artists.</w:t>
      </w:r>
      <w:r>
        <w:t xml:space="preserve"> </w:t>
      </w:r>
      <w:hyperlink r:id="rId364">
        <w:r>
          <w:rPr>
            <w:rStyle w:val="InternetLink"/>
          </w:rPr>
          <w:t xml:space="preserve">http://fragmentbuffer.com/gpu-performance-for-game-artists/</w:t>
        </w:r>
      </w:hyperlink>
      <w:r>
        <w:t xml:space="preserve">.</w:t>
      </w:r>
    </w:p>
    <w:bookmarkEnd w:id="365"/>
    <w:bookmarkStart w:id="366"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66"/>
    <w:bookmarkStart w:id="367"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67"/>
    <w:bookmarkStart w:id="368"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68"/>
    <w:bookmarkStart w:id="369" w:name="ref-parisi2012webgl"/>
    <w:p>
      <w:pPr>
        <w:pStyle w:val="Bibliography"/>
      </w:pPr>
      <w:r>
        <w:t xml:space="preserve">Parisi, T. (2012).</w:t>
      </w:r>
      <w:r>
        <w:t xml:space="preserve"> </w:t>
      </w:r>
      <w:r>
        <w:rPr>
          <w:i/>
        </w:rPr>
        <w:t xml:space="preserve">WebGL: Up and running</w:t>
      </w:r>
      <w:r>
        <w:t xml:space="preserve">. " O’Reilly Media, Inc.".</w:t>
      </w:r>
    </w:p>
    <w:bookmarkEnd w:id="369"/>
    <w:bookmarkStart w:id="371" w:name="ref-patel2020hexagonal"/>
    <w:p>
      <w:pPr>
        <w:pStyle w:val="Bibliography"/>
      </w:pPr>
      <w:r>
        <w:t xml:space="preserve">Patel, Amit. (n.d.).</w:t>
      </w:r>
      <w:r>
        <w:t xml:space="preserve"> </w:t>
      </w:r>
      <w:r>
        <w:t xml:space="preserve"> </w:t>
      </w:r>
      <w:r>
        <w:t xml:space="preserve">Hexagonal grids.</w:t>
      </w:r>
      <w:r>
        <w:t xml:space="preserve"> </w:t>
      </w:r>
      <w:hyperlink r:id="rId370">
        <w:r>
          <w:rPr>
            <w:rStyle w:val="InternetLink"/>
          </w:rPr>
          <w:t xml:space="preserve">https://www.redblobgames.com/grids/hexagons/</w:t>
        </w:r>
      </w:hyperlink>
      <w:r>
        <w:t xml:space="preserve">.</w:t>
      </w:r>
    </w:p>
    <w:bookmarkEnd w:id="371"/>
    <w:bookmarkStart w:id="372"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2"/>
    <w:bookmarkStart w:id="373"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73"/>
    <w:bookmarkStart w:id="374"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74"/>
    <w:bookmarkStart w:id="375"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75"/>
    <w:bookmarkStart w:id="377" w:name="ref-region2020aware"/>
    <w:p>
      <w:pPr>
        <w:pStyle w:val="Bibliography"/>
      </w:pPr>
      <w:r>
        <w:t xml:space="preserve">RegionBound. (n.d.). Region-aware clustering.</w:t>
      </w:r>
      <w:r>
        <w:t xml:space="preserve"> </w:t>
      </w:r>
      <w:hyperlink r:id="rId376">
        <w:r>
          <w:rPr>
            <w:rStyle w:val="InternetLink"/>
          </w:rPr>
          <w:t xml:space="preserve">https://regionbound.com/region-aware-marker-clustering-for-maps</w:t>
        </w:r>
      </w:hyperlink>
      <w:r>
        <w:t xml:space="preserve">.</w:t>
      </w:r>
    </w:p>
    <w:bookmarkEnd w:id="377"/>
    <w:bookmarkStart w:id="378"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78"/>
    <w:bookmarkStart w:id="379"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79"/>
    <w:bookmarkStart w:id="380"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80"/>
    <w:bookmarkStart w:id="381"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1"/>
    <w:bookmarkStart w:id="382"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2"/>
    <w:bookmarkStart w:id="383"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83"/>
    <w:bookmarkStart w:id="384"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84"/>
    <w:bookmarkStart w:id="385"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85"/>
    <w:bookmarkStart w:id="386"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86"/>
    <w:bookmarkStart w:id="387"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87"/>
    <w:bookmarkStart w:id="388"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88"/>
    <w:bookmarkStart w:id="389"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89"/>
    <w:bookmarkStart w:id="390"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0"/>
    <w:bookmarkStart w:id="391"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391"/>
    <w:bookmarkStart w:id="392" w:name="ref-stevens1946theory"/>
    <w:p>
      <w:pPr>
        <w:pStyle w:val="Bibliography"/>
      </w:pPr>
      <w:r>
        <w:t xml:space="preserve">Stevens, S. S. (1946). On the theory of scales of measurement.</w:t>
      </w:r>
      <w:r>
        <w:t xml:space="preserve"> </w:t>
      </w:r>
      <w:r>
        <w:rPr>
          <w:i/>
        </w:rPr>
        <w:t xml:space="preserve">Science</w:t>
      </w:r>
      <w:r>
        <w:t xml:space="preserve">. year.</w:t>
      </w:r>
    </w:p>
    <w:bookmarkEnd w:id="392"/>
    <w:bookmarkStart w:id="393"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393"/>
    <w:bookmarkStart w:id="394"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394"/>
    <w:bookmarkStart w:id="395"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395"/>
    <w:bookmarkStart w:id="396"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396"/>
    <w:bookmarkStart w:id="397"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397"/>
    <w:bookmarkStart w:id="398"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398"/>
    <w:bookmarkStart w:id="399"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399"/>
    <w:bookmarkStart w:id="400"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0"/>
    <w:bookmarkStart w:id="401"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01"/>
    <w:bookmarkStart w:id="402"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02"/>
    <w:bookmarkStart w:id="404" w:name="ref-thompson2019one"/>
    <w:p>
      <w:pPr>
        <w:pStyle w:val="Bibliography"/>
      </w:pPr>
      <w:r>
        <w:t xml:space="preserve">Thompson, S. A., &amp; Warzel, C. (2019). One nation, tracked.</w:t>
      </w:r>
      <w:r>
        <w:t xml:space="preserve"> </w:t>
      </w:r>
      <w:hyperlink r:id="rId403">
        <w:r>
          <w:rPr>
            <w:rStyle w:val="InternetLink"/>
          </w:rPr>
          <w:t xml:space="preserve">https://www.nytimes.com/interactive/2019/12/19/opinion/location-tracking-cell-phone.html</w:t>
        </w:r>
      </w:hyperlink>
      <w:r>
        <w:t xml:space="preserve">.</w:t>
      </w:r>
    </w:p>
    <w:bookmarkEnd w:id="404"/>
    <w:bookmarkStart w:id="405"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05"/>
    <w:bookmarkStart w:id="406"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06"/>
    <w:bookmarkStart w:id="407"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07"/>
    <w:bookmarkStart w:id="408"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08"/>
    <w:bookmarkStart w:id="409"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09"/>
    <w:bookmarkStart w:id="411" w:name="ref-urban2013putting"/>
    <w:p>
      <w:pPr>
        <w:pStyle w:val="Bibliography"/>
      </w:pPr>
      <w:r>
        <w:t xml:space="preserve">Urban, T. (2013). Putting time in perspective.</w:t>
      </w:r>
      <w:r>
        <w:t xml:space="preserve"> </w:t>
      </w:r>
      <w:hyperlink r:id="rId410">
        <w:r>
          <w:rPr>
            <w:rStyle w:val="InternetLink"/>
          </w:rPr>
          <w:t xml:space="preserve">https://waitbutwhy.com/2013/08/putting-time-in-perspective.html</w:t>
        </w:r>
      </w:hyperlink>
      <w:r>
        <w:t xml:space="preserve">.</w:t>
      </w:r>
    </w:p>
    <w:bookmarkEnd w:id="411"/>
    <w:bookmarkStart w:id="412"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12"/>
    <w:bookmarkStart w:id="413"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13"/>
    <w:bookmarkStart w:id="414"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14"/>
    <w:bookmarkStart w:id="415"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15"/>
    <w:bookmarkStart w:id="416"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16"/>
    <w:bookmarkStart w:id="417"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17"/>
    <w:bookmarkStart w:id="418"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18"/>
    <w:bookmarkStart w:id="419"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19"/>
    <w:bookmarkStart w:id="421" w:name="ref-weckmuller2019hyper"/>
    <w:p>
      <w:pPr>
        <w:pStyle w:val="Bibliography"/>
      </w:pPr>
      <w:r>
        <w:t xml:space="preserve">Weckmüller, Dominik. (n.d.).</w:t>
      </w:r>
      <w:r>
        <w:t xml:space="preserve"> </w:t>
      </w:r>
      <w:r>
        <w:t xml:space="preserve"> </w:t>
      </w:r>
      <w:r>
        <w:t xml:space="preserve">Using HyperLogLog with Leaflet-Hexbins.</w:t>
      </w:r>
      <w:r>
        <w:t xml:space="preserve"> </w:t>
      </w:r>
      <w:hyperlink r:id="rId420">
        <w:r>
          <w:rPr>
            <w:rStyle w:val="InternetLink"/>
          </w:rPr>
          <w:t xml:space="preserve">https://geo.rocks/post/hexbins-js-hll/</w:t>
        </w:r>
      </w:hyperlink>
      <w:r>
        <w:t xml:space="preserve">.</w:t>
      </w:r>
    </w:p>
    <w:bookmarkEnd w:id="421"/>
    <w:bookmarkStart w:id="422"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22"/>
    <w:bookmarkStart w:id="423"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23"/>
    <w:bookmarkStart w:id="424" w:name="ref-willenskomer2017creating"/>
    <w:p>
      <w:pPr>
        <w:pStyle w:val="Bibliography"/>
      </w:pPr>
      <w:r>
        <w:t xml:space="preserve">Willenskomer, I. (2017). Creating usability with motion: The ux in motion manifesto. Retrieved.</w:t>
      </w:r>
    </w:p>
    <w:bookmarkEnd w:id="424"/>
    <w:bookmarkStart w:id="425"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25"/>
    <w:bookmarkStart w:id="426" w:name="ref-woodruff2015blindfolded"/>
    <w:p>
      <w:pPr>
        <w:pStyle w:val="Bibliography"/>
      </w:pPr>
      <w:r>
        <w:t xml:space="preserve">Woodruff, A. (2015). Blindfolded cartography.</w:t>
      </w:r>
    </w:p>
    <w:bookmarkEnd w:id="426"/>
    <w:bookmarkStart w:id="427" w:name="ref-worboys2004gis"/>
    <w:p>
      <w:pPr>
        <w:pStyle w:val="Bibliography"/>
      </w:pPr>
      <w:r>
        <w:t xml:space="preserve">Worboys, M. F., &amp; Duckham, M. (2004).</w:t>
      </w:r>
      <w:r>
        <w:t xml:space="preserve"> </w:t>
      </w:r>
      <w:r>
        <w:rPr>
          <w:i/>
        </w:rPr>
        <w:t xml:space="preserve">GIS: A computing perspective</w:t>
      </w:r>
      <w:r>
        <w:t xml:space="preserve">. CRC press.</w:t>
      </w:r>
    </w:p>
    <w:bookmarkEnd w:id="427"/>
    <w:bookmarkStart w:id="428"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28"/>
    <w:bookmarkStart w:id="429"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29"/>
    <w:bookmarkEnd w:id="430"/>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2">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4">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7">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8">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29">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0">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1">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3">
    <w:p>
      <w:pPr>
        <w:pStyle w:val="Footnote"/>
      </w:pPr>
      <w:r>
        <w:rPr>
          <w:rStyle w:val="FootnoteReference"/>
        </w:rPr>
        <w:footnoteRef/>
      </w:r>
      <w:r>
        <w:t xml:space="preserve"> </w:t>
      </w:r>
      <w:r>
        <w:t xml:space="preserve">1 exabyte = 1 000 000 000 gigabytes</w:t>
      </w:r>
    </w:p>
  </w:footnote>
  <w:footnote w:id="34">
    <w:p>
      <w:pPr>
        <w:pStyle w:val="Footnote"/>
      </w:pPr>
      <w:r>
        <w:rPr>
          <w:rStyle w:val="FootnoteReference"/>
        </w:rPr>
        <w:footnoteRef/>
      </w:r>
      <w:r>
        <w:t xml:space="preserve"> </w:t>
      </w:r>
      <w:r>
        <w:t xml:space="preserve">1 brontobyte = 1 000 000 000 exabytes</w:t>
      </w:r>
    </w:p>
  </w:footnote>
  <w:footnote w:id="36">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0">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1">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2">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3">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4">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5">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6">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7">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49">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0">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1">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2">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3">
        <w:r>
          <w:rPr>
            <w:rStyle w:val="InternetLink"/>
          </w:rPr>
          <w:t xml:space="preserve">https://europa.eu/youreurope/citizens/consumers/internet-telecoms/data-protection-online-privacy/index_en.htm</w:t>
        </w:r>
      </w:hyperlink>
      <w:r>
        <w:t xml:space="preserve">.</w:t>
      </w:r>
    </w:p>
  </w:footnote>
  <w:footnote w:id="54">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7">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visualisation of perspectives changing with time frame</w:t>
      </w:r>
    </w:p>
  </w:footnote>
  <w:footnote w:id="58">
    <w:p>
      <w:pPr>
        <w:pStyle w:val="Footnote"/>
      </w:pPr>
      <w:r>
        <w:rPr>
          <w:rStyle w:val="FootnoteReference"/>
        </w:rPr>
        <w:footnoteRef/>
      </w:r>
      <w:r>
        <w:t xml:space="preserve"> </w:t>
      </w:r>
      <w:r>
        <w:t xml:space="preserve">There are notable global-scale exceptions like</w:t>
      </w:r>
      <w:r>
        <w:t xml:space="preserve"> </w:t>
      </w:r>
      <w:hyperlink r:id="rId59">
        <w:r>
          <w:rPr>
            <w:rStyle w:val="InternetLink"/>
          </w:rPr>
          <w:t xml:space="preserve">https://globalfishingwatch.org/map/</w:t>
        </w:r>
      </w:hyperlink>
      <w:r>
        <w:t xml:space="preserve"> </w:t>
      </w:r>
      <w:r>
        <w:t xml:space="preserve">or</w:t>
      </w:r>
      <w:r>
        <w:t xml:space="preserve"> </w:t>
      </w:r>
      <w:hyperlink r:id="rId60">
        <w:r>
          <w:rPr>
            <w:rStyle w:val="InternetLink"/>
          </w:rPr>
          <w:t xml:space="preserve">https://www.shipmap.org/</w:t>
        </w:r>
      </w:hyperlink>
    </w:p>
  </w:footnote>
  <w:footnote w:id="74">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7">
    <w:p>
      <w:pPr>
        <w:pStyle w:val="Footnote"/>
      </w:pPr>
      <w:r>
        <w:rPr>
          <w:rStyle w:val="FootnoteReference"/>
        </w:rPr>
        <w:footnoteRef/>
      </w:r>
      <w:r>
        <w:t xml:space="preserve"> </w:t>
      </w:r>
      <w:r>
        <w:t xml:space="preserve">International Cartographic Association</w:t>
      </w:r>
    </w:p>
  </w:footnote>
  <w:footnote w:id="81">
    <w:p>
      <w:pPr>
        <w:pStyle w:val="Footnote"/>
      </w:pPr>
      <w:r>
        <w:rPr>
          <w:rStyle w:val="FootnoteReference"/>
        </w:rPr>
        <w:footnoteRef/>
      </w:r>
      <w:r>
        <w:t xml:space="preserve"> </w:t>
      </w:r>
      <w:r>
        <w:t xml:space="preserve">See the Synthetic Data Vault project</w:t>
      </w:r>
      <w:r>
        <w:t xml:space="preserve"> </w:t>
      </w:r>
      <w:hyperlink r:id="rId82">
        <w:r>
          <w:rPr>
            <w:rStyle w:val="InternetLink"/>
          </w:rPr>
          <w:t xml:space="preserve">https://sdv.dev</w:t>
        </w:r>
      </w:hyperlink>
    </w:p>
  </w:footnote>
  <w:footnote w:id="95">
    <w:p>
      <w:pPr>
        <w:pStyle w:val="Footnote"/>
      </w:pPr>
      <w:r>
        <w:rPr>
          <w:rStyle w:val="FootnoteReference"/>
        </w:rPr>
        <w:footnoteRef/>
      </w:r>
      <w:r>
        <w:t xml:space="preserve"> </w:t>
      </w:r>
      <w:hyperlink r:id="rId96">
        <w:r>
          <w:rPr>
            <w:rStyle w:val="InternetLink"/>
          </w:rPr>
          <w:t xml:space="preserve">http://mobilev.is/</w:t>
        </w:r>
      </w:hyperlink>
      <w:r>
        <w:t xml:space="preserve"> </w:t>
      </w:r>
      <w:r>
        <w:t xml:space="preserve">aims to collect good examples of data interaction design for small screens</w:t>
      </w:r>
    </w:p>
  </w:footnote>
  <w:footnote w:id="101">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05">
    <w:p>
      <w:pPr>
        <w:pStyle w:val="Footnote"/>
      </w:pPr>
      <w:r>
        <w:rPr>
          <w:rStyle w:val="FootnoteReference"/>
        </w:rPr>
        <w:footnoteRef/>
      </w:r>
      <w:r>
        <w:t xml:space="preserve"> </w:t>
      </w:r>
      <w:hyperlink r:id="rId106">
        <w:r>
          <w:rPr>
            <w:rStyle w:val="InternetLink"/>
          </w:rPr>
          <w:t xml:space="preserve">https://github.com/Leaflet/Leaflet.markercluster</w:t>
        </w:r>
      </w:hyperlink>
    </w:p>
  </w:footnote>
  <w:footnote w:id="107">
    <w:p>
      <w:pPr>
        <w:pStyle w:val="Footnote"/>
      </w:pPr>
      <w:r>
        <w:rPr>
          <w:rStyle w:val="FootnoteReference"/>
        </w:rPr>
        <w:footnoteRef/>
      </w:r>
      <w:r>
        <w:t xml:space="preserve"> </w:t>
      </w:r>
      <w:hyperlink r:id="rId108">
        <w:r>
          <w:rPr>
            <w:rStyle w:val="InternetLink"/>
          </w:rPr>
          <w:t xml:space="preserve">https://github.com/adammertel/Leaflet.MarkerCluster.PlacementStrategies</w:t>
        </w:r>
      </w:hyperlink>
    </w:p>
  </w:footnote>
  <w:footnote w:id="117">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that is not being widely used in the context of web maps</w:t>
      </w:r>
    </w:p>
  </w:footnote>
  <w:footnote w:id="119">
    <w:p>
      <w:pPr>
        <w:pStyle w:val="Footnote"/>
      </w:pPr>
      <w:r>
        <w:rPr>
          <w:rStyle w:val="FootnoteReference"/>
        </w:rPr>
        <w:footnoteRef/>
      </w:r>
      <w:r>
        <w:t xml:space="preserve"> </w:t>
      </w:r>
      <w:r>
        <w:t xml:space="preserve">Though in pure SVG it is possible to the mask element to achieve similar effects, see</w:t>
      </w:r>
      <w:r>
        <w:t xml:space="preserve"> </w:t>
      </w:r>
      <w:hyperlink r:id="rId120">
        <w:r>
          <w:rPr>
            <w:rStyle w:val="InternetLink"/>
          </w:rPr>
          <w:t xml:space="preserve">https://stackoverflow.com/questions/66000769/is-there-a-way-to-draw-shapes-so-that-their-fills-act-as-opaque-within-the-group</w:t>
        </w:r>
      </w:hyperlink>
    </w:p>
  </w:footnote>
  <w:footnote w:id="123">
    <w:p>
      <w:pPr>
        <w:pStyle w:val="Footnote"/>
      </w:pPr>
      <w:r>
        <w:rPr>
          <w:rStyle w:val="FootnoteReference"/>
        </w:rPr>
        <w:footnoteRef/>
      </w:r>
      <w:r>
        <w:t xml:space="preserve"> </w:t>
      </w:r>
      <w:r>
        <w:t xml:space="preserve">the acronym stands for Scalable Vector Graphics after all</w:t>
      </w:r>
    </w:p>
  </w:footnote>
  <w:footnote w:id="124">
    <w:p>
      <w:pPr>
        <w:pStyle w:val="Footnote"/>
      </w:pPr>
      <w:r>
        <w:rPr>
          <w:rStyle w:val="FootnoteReference"/>
        </w:rPr>
        <w:footnoteRef/>
      </w:r>
      <w:r>
        <w:t xml:space="preserve"> </w:t>
      </w:r>
      <w:r>
        <w:t xml:space="preserve">For a simple benchmarking site to do your own experiments (with caution) visit</w:t>
      </w:r>
      <w:r>
        <w:t xml:space="preserve"> </w:t>
      </w:r>
      <w:hyperlink r:id="rId125">
        <w:r>
          <w:rPr>
            <w:rStyle w:val="InternetLink"/>
          </w:rPr>
          <w:t xml:space="preserve">http://dominikus.github.io/stars/</w:t>
        </w:r>
      </w:hyperlink>
    </w:p>
  </w:footnote>
  <w:footnote w:id="126">
    <w:p>
      <w:pPr>
        <w:pStyle w:val="Footnote"/>
      </w:pPr>
      <w:r>
        <w:rPr>
          <w:rStyle w:val="FootnoteReference"/>
        </w:rPr>
        <w:footnoteRef/>
      </w:r>
      <w:r>
        <w:t xml:space="preserve"> </w:t>
      </w:r>
      <w:r>
        <w:t xml:space="preserve">See</w:t>
      </w:r>
      <w:r>
        <w:t xml:space="preserve"> </w:t>
      </w:r>
      <w:hyperlink r:id="rId127">
        <w:r>
          <w:rPr>
            <w:rStyle w:val="InternetLink"/>
          </w:rPr>
          <w:t xml:space="preserve">https://css-tricks.com/weighing-svg-animation-techniques-benchmarks/</w:t>
        </w:r>
      </w:hyperlink>
      <w:r>
        <w:t xml:space="preserve"> </w:t>
      </w:r>
      <w:r>
        <w:t xml:space="preserve">for performance comparison</w:t>
      </w:r>
    </w:p>
  </w:footnote>
  <w:footnote w:id="128">
    <w:p>
      <w:pPr>
        <w:pStyle w:val="Footnote"/>
      </w:pPr>
      <w:r>
        <w:rPr>
          <w:rStyle w:val="FootnoteReference"/>
        </w:rPr>
        <w:footnoteRef/>
      </w:r>
      <w:r>
        <w:t xml:space="preserve"> </w:t>
      </w:r>
      <w:r>
        <w:t xml:space="preserve">https://developer.mozilla.org/en-US/docs/Web/API/Canvas_API</w:t>
      </w:r>
    </w:p>
  </w:footnote>
  <w:footnote w:id="129">
    <w:p>
      <w:pPr>
        <w:pStyle w:val="Footnote"/>
      </w:pPr>
      <w:r>
        <w:rPr>
          <w:rStyle w:val="FootnoteReference"/>
        </w:rPr>
        <w:footnoteRef/>
      </w:r>
      <w:r>
        <w:t xml:space="preserve"> </w:t>
      </w:r>
      <w:r>
        <w:t xml:space="preserve">https://en.wikipedia.org/wiki/Immediate_mode_(computer_graphics)</w:t>
      </w:r>
    </w:p>
  </w:footnote>
  <w:footnote w:id="130">
    <w:p>
      <w:pPr>
        <w:pStyle w:val="Footnote"/>
      </w:pPr>
      <w:r>
        <w:rPr>
          <w:rStyle w:val="FootnoteReference"/>
        </w:rPr>
        <w:footnoteRef/>
      </w:r>
      <w:r>
        <w:t xml:space="preserve"> </w:t>
      </w:r>
      <w:r>
        <w:t xml:space="preserve"> </w:t>
      </w:r>
      <w:r>
        <w:t xml:space="preserve">Canvas is an engine for drawing pixels, natively there are no objects to attach event handlers to. For such capabilities it is possible to choose form the broad range of wrapper libraries that can improve the developer experience, see the list at https://developer.mozilla.org/en-US/docs/Web/API/Canvas_API#libraries</w:t>
      </w:r>
    </w:p>
  </w:footnote>
  <w:footnote w:id="131">
    <w:p>
      <w:pPr>
        <w:pStyle w:val="Footnote"/>
      </w:pPr>
      <w:r>
        <w:rPr>
          <w:rStyle w:val="FootnoteReference"/>
        </w:rPr>
        <w:footnoteRef/>
      </w:r>
      <w:r>
        <w:t xml:space="preserve"> </w:t>
      </w:r>
      <w:r>
        <w:t xml:space="preserve">https://developer.mozilla.org/en-US/docs/Web/API/WebGL_API</w:t>
      </w:r>
    </w:p>
  </w:footnote>
  <w:footnote w:id="132">
    <w:p>
      <w:pPr>
        <w:pStyle w:val="Footnote"/>
      </w:pPr>
      <w:r>
        <w:rPr>
          <w:rStyle w:val="FootnoteReference"/>
        </w:rPr>
        <w:footnoteRef/>
      </w:r>
      <w:r>
        <w:t xml:space="preserve"> </w:t>
      </w:r>
      <w:r>
        <w:t xml:space="preserve">Even though these libraries are primarily intended for game development, they are not without potential fro cartographic visualisation. Three.js provides a toolbox for rendering 3D scenes, pixi.js is focused on creating 2D games by rendering pre-created raster images (sprites) but it has also been successfully used for cartographic visualisation in</w:t>
      </w:r>
      <w:r>
        <w:t xml:space="preserve"> </w:t>
      </w:r>
      <w:r>
        <w:t xml:space="preserve"> </w:t>
      </w:r>
      <w:r>
        <w:t xml:space="preserve">Escoffier, Erik (n.d.)</w:t>
      </w:r>
    </w:p>
  </w:footnote>
  <w:footnote w:id="13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37">
    <w:p>
      <w:pPr>
        <w:pStyle w:val="Footnote"/>
      </w:pPr>
      <w:r>
        <w:rPr>
          <w:rStyle w:val="FootnoteReference"/>
        </w:rPr>
        <w:footnoteRef/>
      </w:r>
      <w:r>
        <w:t xml:space="preserve"> </w:t>
      </w:r>
      <w:r>
        <w:t xml:space="preserve">There are many optional operations like tessellation or clipping that can be done to vertices before reasterization, we omit them for brevity.</w:t>
      </w:r>
    </w:p>
  </w:footnote>
  <w:footnote w:id="138">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39">
    <w:p>
      <w:pPr>
        <w:pStyle w:val="Footnote"/>
      </w:pPr>
      <w:r>
        <w:rPr>
          <w:rStyle w:val="FootnoteReference"/>
        </w:rPr>
        <w:footnoteRef/>
      </w:r>
      <w:r>
        <w:t xml:space="preserve"> </w:t>
      </w:r>
      <w:r>
        <w:t xml:space="preserve">Implementing such wrapper toolkits is made possible thanks to the performance increase in web browsers’ JavaScript virtual machines (VMs)</w:t>
      </w:r>
    </w:p>
  </w:footnote>
  <w:footnote w:id="141">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42">
    <w:p>
      <w:pPr>
        <w:pStyle w:val="Footnote"/>
      </w:pPr>
      <w:r>
        <w:rPr>
          <w:rStyle w:val="FootnoteReference"/>
        </w:rPr>
        <w:footnoteRef/>
      </w:r>
      <w:r>
        <w:t xml:space="preserve"> </w:t>
      </w:r>
      <w:r>
        <w:t xml:space="preserve">If we exclude fiddling with CSS and Canvas filters like in</w:t>
      </w:r>
      <w:r>
        <w:t xml:space="preserve"> </w:t>
      </w:r>
      <w:hyperlink r:id="rId143">
        <w:r>
          <w:rPr>
            <w:rStyle w:val="InternetLink"/>
          </w:rPr>
          <w:t xml:space="preserve">http://humangeo.github.io/leaflet-tilefilter/demo.html</w:t>
        </w:r>
      </w:hyperlink>
    </w:p>
  </w:footnote>
  <w:footnote w:id="144">
    <w:p>
      <w:pPr>
        <w:pStyle w:val="Footnote"/>
      </w:pPr>
      <w:r>
        <w:rPr>
          <w:rStyle w:val="FootnoteReference"/>
        </w:rPr>
        <w:footnoteRef/>
      </w:r>
      <w:r>
        <w:t xml:space="preserve"> </w:t>
      </w:r>
      <w:r>
        <w:t xml:space="preserve">For continuously updated overview see</w:t>
      </w:r>
      <w:r>
        <w:t xml:space="preserve"> </w:t>
      </w:r>
      <w:hyperlink r:id="rId145">
        <w:r>
          <w:rPr>
            <w:rStyle w:val="InternetLink"/>
          </w:rPr>
          <w:t xml:space="preserve">https://leaflet-extras.github.io/leaflet-providers/preview/</w:t>
        </w:r>
      </w:hyperlink>
    </w:p>
  </w:footnote>
  <w:footnote w:id="146">
    <w:p>
      <w:pPr>
        <w:pStyle w:val="Footnote"/>
      </w:pPr>
      <w:r>
        <w:rPr>
          <w:rStyle w:val="FootnoteReference"/>
        </w:rPr>
        <w:footnoteRef/>
      </w:r>
      <w:r>
        <w:t xml:space="preserve"> </w:t>
      </w:r>
      <w:r>
        <w:t xml:space="preserve">For details see</w:t>
      </w:r>
      <w:r>
        <w:t xml:space="preserve"> </w:t>
      </w:r>
      <w:hyperlink r:id="rId147">
        <w:r>
          <w:rPr>
            <w:rStyle w:val="InternetLink"/>
          </w:rPr>
          <w:t xml:space="preserve">https://docs.mapbox.com/vector-tiles/specification/#encoding-geometry</w:t>
        </w:r>
      </w:hyperlink>
    </w:p>
  </w:footnote>
  <w:footnote w:id="148">
    <w:p>
      <w:pPr>
        <w:pStyle w:val="Footnote"/>
      </w:pPr>
      <w:r>
        <w:rPr>
          <w:rStyle w:val="FootnoteReference"/>
        </w:rPr>
        <w:footnoteRef/>
      </w:r>
      <w:r>
        <w:t xml:space="preserve"> </w:t>
      </w:r>
      <w:r>
        <w:t xml:space="preserve">Mapbox implementation supports a wrapper format .mbtiles that is essentially an sqlite database file.</w:t>
      </w:r>
    </w:p>
  </w:footnote>
  <w:footnote w:id="149">
    <w:p>
      <w:pPr>
        <w:pStyle w:val="Footnote"/>
      </w:pPr>
      <w:r>
        <w:rPr>
          <w:rStyle w:val="FootnoteReference"/>
        </w:rPr>
        <w:footnoteRef/>
      </w:r>
      <w:r>
        <w:t xml:space="preserve"> </w:t>
      </w:r>
      <w:r>
        <w:t xml:space="preserve">To dive deeper into vector tile schema definition and the internal structure see</w:t>
      </w:r>
      <w:r>
        <w:t xml:space="preserve"> </w:t>
      </w:r>
      <w:hyperlink r:id="rId150">
        <w:r>
          <w:rPr>
            <w:rStyle w:val="InternetLink"/>
          </w:rPr>
          <w:t xml:space="preserve">https://github.com/mapbox/vector-tile-spec/tree/master/2.1#4-internal-structure</w:t>
        </w:r>
      </w:hyperlink>
    </w:p>
  </w:footnote>
  <w:footnote w:id="151">
    <w:p>
      <w:pPr>
        <w:pStyle w:val="Footnote"/>
      </w:pPr>
      <w:r>
        <w:rPr>
          <w:rStyle w:val="FootnoteReference"/>
        </w:rPr>
        <w:footnoteRef/>
      </w:r>
      <w:r>
        <w:t xml:space="preserve"> </w:t>
      </w:r>
      <w:r>
        <w:t xml:space="preserve">There are several concurrent implementations for each of theses groups, for an updated overview see</w:t>
      </w:r>
      <w:r>
        <w:t xml:space="preserve"> </w:t>
      </w:r>
      <w:hyperlink r:id="rId152">
        <w:r>
          <w:rPr>
            <w:rStyle w:val="InternetLink"/>
          </w:rPr>
          <w:t xml:space="preserve">https://github.com/mapbox/awesome-vector-tiles</w:t>
        </w:r>
      </w:hyperlink>
    </w:p>
  </w:footnote>
  <w:footnote w:id="153">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functional, aesthetic and economic value of quality cartography.</w:t>
      </w:r>
    </w:p>
  </w:footnote>
  <w:footnote w:id="155">
    <w:p>
      <w:pPr>
        <w:pStyle w:val="Footnote"/>
      </w:pPr>
      <w:r>
        <w:rPr>
          <w:rStyle w:val="FootnoteReference"/>
        </w:rPr>
        <w:footnoteRef/>
      </w:r>
      <w:r>
        <w:t xml:space="preserve"> </w:t>
      </w:r>
      <w:r>
        <w:t xml:space="preserve">Some general-purpose base map schemas: Mapbox Streets, OpenMapTiles, Mapzen Tilezen, Thunderforest</w:t>
      </w:r>
    </w:p>
  </w:footnote>
  <w:footnote w:id="159">
    <w:p>
      <w:pPr>
        <w:pStyle w:val="Footnote"/>
      </w:pPr>
      <w:r>
        <w:rPr>
          <w:rStyle w:val="FootnoteReference"/>
        </w:rPr>
        <w:footnoteRef/>
      </w:r>
      <w:r>
        <w:t xml:space="preserve"> </w:t>
      </w:r>
      <w:r>
        <w:t xml:space="preserve">see for example</w:t>
      </w:r>
      <w:r>
        <w:t xml:space="preserve"> </w:t>
      </w:r>
      <w:hyperlink r:id="rId96">
        <w:r>
          <w:rPr>
            <w:rStyle w:val="InternetLink"/>
          </w:rPr>
          <w:t xml:space="preserve">http://mobilev.is/</w:t>
        </w:r>
      </w:hyperlink>
      <w:r>
        <w:t xml:space="preserve"> </w:t>
      </w:r>
      <w:r>
        <w:t xml:space="preserve">or</w:t>
      </w:r>
      <w:r>
        <w:t xml:space="preserve"> </w:t>
      </w:r>
      <w:hyperlink r:id="rId160">
        <w:r>
          <w:rPr>
            <w:rStyle w:val="InternetLink"/>
          </w:rPr>
          <w:t xml:space="preserve">https://explorer.morphocode.com/map</w:t>
        </w:r>
      </w:hyperlink>
    </w:p>
  </w:footnote>
  <w:footnote w:id="162">
    <w:p>
      <w:pPr>
        <w:pStyle w:val="Footnote"/>
      </w:pPr>
      <w:r>
        <w:rPr>
          <w:rStyle w:val="FootnoteReference"/>
        </w:rPr>
        <w:footnoteRef/>
      </w:r>
      <w:r>
        <w:t xml:space="preserve"> </w:t>
      </w:r>
      <w:r>
        <w:t xml:space="preserve">Live demo of the application is accessible at &lt;pondrejk.eu/hex&gt;, screenshots of the interface can be found in Appendix B.</w:t>
      </w:r>
    </w:p>
  </w:footnote>
  <w:footnote w:id="163">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65">
    <w:p>
      <w:pPr>
        <w:pStyle w:val="Footnote"/>
      </w:pPr>
      <w:r>
        <w:rPr>
          <w:rStyle w:val="FootnoteReference"/>
        </w:rPr>
        <w:footnoteRef/>
      </w:r>
      <w:r>
        <w:t xml:space="preserve"> </w:t>
      </w:r>
      <w:hyperlink r:id="rId166">
        <w:r>
          <w:rPr>
            <w:rStyle w:val="InternetLink"/>
          </w:rPr>
          <w:t xml:space="preserve">https://mapakriminality.cz</w:t>
        </w:r>
      </w:hyperlink>
    </w:p>
  </w:footnote>
  <w:footnote w:id="167">
    <w:p>
      <w:pPr>
        <w:pStyle w:val="Footnote"/>
      </w:pPr>
      <w:r>
        <w:rPr>
          <w:rStyle w:val="FootnoteReference"/>
        </w:rPr>
        <w:footnoteRef/>
      </w:r>
      <w:r>
        <w:t xml:space="preserve"> </w:t>
      </w:r>
      <w:hyperlink r:id="rId168">
        <w:r>
          <w:rPr>
            <w:rStyle w:val="InternetLink"/>
          </w:rPr>
          <w:t xml:space="preserve">https://www.brno.cz/sprava-mesta/magistrat-mesta-brna/usek-1-namestka-primatorky/odbor-uzemniho-planovani-a-rozvoje/dokumenty/upp/hlukova-mapa/zobrazeni-hlukove-mapy-denni-doba/</w:t>
        </w:r>
      </w:hyperlink>
    </w:p>
  </w:footnote>
  <w:footnote w:id="17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7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78">
    <w:p>
      <w:pPr>
        <w:pStyle w:val="Footnote"/>
      </w:pPr>
      <w:r>
        <w:rPr>
          <w:rStyle w:val="FootnoteReference"/>
        </w:rPr>
        <w:footnoteRef/>
      </w:r>
      <w:r>
        <w:t xml:space="preserve"> </w:t>
      </w:r>
      <w:hyperlink r:id="rId179">
        <w:r>
          <w:rPr>
            <w:rStyle w:val="InternetLink"/>
          </w:rPr>
          <w:t xml:space="preserve">https://tegola.io/</w:t>
        </w:r>
      </w:hyperlink>
    </w:p>
  </w:footnote>
  <w:footnote w:id="182">
    <w:p>
      <w:pPr>
        <w:pStyle w:val="Footnote"/>
      </w:pPr>
      <w:r>
        <w:rPr>
          <w:rStyle w:val="FootnoteReference"/>
        </w:rPr>
        <w:footnoteRef/>
      </w:r>
      <w:r>
        <w:t xml:space="preserve"> </w:t>
      </w:r>
      <w:r>
        <w:t xml:space="preserve">The author would like to thank Mapbox, Inc. for generously providing the traffic data sample for the purpose of this case study.</w:t>
      </w:r>
    </w:p>
  </w:footnote>
  <w:footnote w:id="183">
    <w:p>
      <w:pPr>
        <w:pStyle w:val="Footnote"/>
      </w:pPr>
      <w:r>
        <w:rPr>
          <w:rStyle w:val="FootnoteReference"/>
        </w:rPr>
        <w:footnoteRef/>
      </w:r>
      <w:r>
        <w:t xml:space="preserve"> </w:t>
      </w:r>
      <w:r>
        <w:t xml:space="preserve">Live demo of the application is accessible at &lt;pondrejk.eu/traffic&gt;, screenshots of the interface can be found in Appendix C.</w:t>
      </w:r>
    </w:p>
  </w:footnote>
  <w:footnote w:id="185">
    <w:p>
      <w:pPr>
        <w:pStyle w:val="Footnote"/>
      </w:pPr>
      <w:r>
        <w:rPr>
          <w:rStyle w:val="FootnoteReference"/>
        </w:rPr>
        <w:footnoteRef/>
      </w:r>
      <w:r>
        <w:t xml:space="preserve"> </w:t>
      </w:r>
      <w:r>
        <w:t xml:space="preserve">The official description of the data source can be found at</w:t>
      </w:r>
      <w:r>
        <w:t xml:space="preserve"> </w:t>
      </w:r>
      <w:hyperlink r:id="rId186">
        <w:r>
          <w:rPr>
            <w:rStyle w:val="InternetLink"/>
          </w:rPr>
          <w:t xml:space="preserve">https://docs.mapbox.com/traffic-data/overview/data/</w:t>
        </w:r>
      </w:hyperlink>
    </w:p>
  </w:footnote>
  <w:footnote w:id="189">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90">
        <w:r>
          <w:rPr>
            <w:rStyle w:val="InternetLink"/>
          </w:rPr>
          <w:t xml:space="preserve">https://www.postgresql.org/docs/current/limits.html</w:t>
        </w:r>
      </w:hyperlink>
      <w:r>
        <w:t xml:space="preserve"> </w:t>
      </w:r>
      <w:r>
        <w:t xml:space="preserve">for the overview of PostgreSQL limits</w:t>
      </w:r>
    </w:p>
  </w:footnote>
  <w:footnote w:id="191">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92">
        <w:r>
          <w:rPr>
            <w:rStyle w:val="InternetLink"/>
          </w:rPr>
          <w:t xml:space="preserve">https://github.com/pondrejk/dizzer/blob/master/misc/scripts/01-get_unique_nodes.py</w:t>
        </w:r>
      </w:hyperlink>
    </w:p>
  </w:footnote>
  <w:footnote w:id="193">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94">
        <w:r>
          <w:rPr>
            <w:rStyle w:val="InternetLink"/>
          </w:rPr>
          <w:t xml:space="preserve">https://github.com/pondrejk/dizzer/blob/master/misc/scripts/02-get_node_coordinates.py</w:t>
        </w:r>
      </w:hyperlink>
    </w:p>
  </w:footnote>
  <w:footnote w:id="195">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96">
        <w:r>
          <w:rPr>
            <w:rStyle w:val="InternetLink"/>
          </w:rPr>
          <w:t xml:space="preserve">https://github.com/pondrejk/dizzer/blob/master/misc/scripts/03-select_segments.py</w:t>
        </w:r>
      </w:hyperlink>
    </w:p>
  </w:footnote>
  <w:footnote w:id="197">
    <w:p>
      <w:pPr>
        <w:pStyle w:val="Footnote"/>
      </w:pPr>
      <w:r>
        <w:rPr>
          <w:rStyle w:val="FootnoteReference"/>
        </w:rPr>
        <w:footnoteRef/>
      </w:r>
      <w:r>
        <w:t xml:space="preserve"> </w:t>
      </w:r>
      <w:r>
        <w:t xml:space="preserve">Using this Python script</w:t>
      </w:r>
      <w:r>
        <w:t xml:space="preserve"> </w:t>
      </w:r>
      <w:hyperlink r:id="rId198">
        <w:r>
          <w:rPr>
            <w:rStyle w:val="InternetLink"/>
          </w:rPr>
          <w:t xml:space="preserve">https://github.com/pondrejk/dizzer/blob/master/misc/scripts/04-split_by_day.py</w:t>
        </w:r>
      </w:hyperlink>
    </w:p>
  </w:footnote>
  <w:footnote w:id="199">
    <w:p>
      <w:pPr>
        <w:pStyle w:val="Footnote"/>
      </w:pPr>
      <w:r>
        <w:rPr>
          <w:rStyle w:val="FootnoteReference"/>
        </w:rPr>
        <w:footnoteRef/>
      </w:r>
      <w:r>
        <w:t xml:space="preserve"> </w:t>
      </w:r>
      <w:r>
        <w:t xml:space="preserve">Example queries for actions described in this paragraph can be found at</w:t>
      </w:r>
      <w:r>
        <w:t xml:space="preserve"> </w:t>
      </w:r>
      <w:hyperlink r:id="rId200">
        <w:r>
          <w:rPr>
            <w:rStyle w:val="InternetLink"/>
          </w:rPr>
          <w:t xml:space="preserve">https://github.com/pondrejk/dizzer/blob/master/misc/queries/</w:t>
        </w:r>
      </w:hyperlink>
    </w:p>
  </w:footnote>
  <w:footnote w:id="201">
    <w:p>
      <w:pPr>
        <w:pStyle w:val="Footnote"/>
      </w:pPr>
      <w:r>
        <w:rPr>
          <w:rStyle w:val="FootnoteReference"/>
        </w:rPr>
        <w:footnoteRef/>
      </w:r>
      <w:r>
        <w:t xml:space="preserve"> </w:t>
      </w:r>
      <w:hyperlink r:id="rId202">
        <w:r>
          <w:rPr>
            <w:rStyle w:val="InternetLink"/>
          </w:rPr>
          <w:t xml:space="preserve">https://github.com/mapbox/tippecanoe</w:t>
        </w:r>
      </w:hyperlink>
    </w:p>
  </w:footnote>
  <w:footnote w:id="203">
    <w:p>
      <w:pPr>
        <w:pStyle w:val="Footnote"/>
      </w:pPr>
      <w:r>
        <w:rPr>
          <w:rStyle w:val="FootnoteReference"/>
        </w:rPr>
        <w:footnoteRef/>
      </w:r>
      <w:r>
        <w:t xml:space="preserve"> </w:t>
      </w:r>
      <w:r>
        <w:t xml:space="preserve">The batch upload script is available at</w:t>
      </w:r>
      <w:r>
        <w:t xml:space="preserve"> </w:t>
      </w:r>
      <w:hyperlink r:id="rId204">
        <w:r>
          <w:rPr>
            <w:rStyle w:val="InternetLink"/>
          </w:rPr>
          <w:t xml:space="preserve">https://github.com/pondrejk/dizzer/blob/master/misc/scripts/05-mapbox_upload.py</w:t>
        </w:r>
      </w:hyperlink>
    </w:p>
  </w:footnote>
  <w:footnote w:id="210">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11">
        <w:r>
          <w:rPr>
            <w:rStyle w:val="InternetLink"/>
          </w:rPr>
          <w:t xml:space="preserve">https://github.com/pondrejk/dizzer/blob/master/misc/scripts/06-run_length_encode.py</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9" Target="media/rId219.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4" Target="media/rId224.png" /><Relationship Type="http://schemas.openxmlformats.org/officeDocument/2006/relationships/image" Id="rId222" Target="media/rId222.png" /><Relationship Type="http://schemas.openxmlformats.org/officeDocument/2006/relationships/image" Id="rId226" Target="media/rId226.png" /><Relationship Type="http://schemas.openxmlformats.org/officeDocument/2006/relationships/image" Id="rId225" Target="media/rId225.png" /><Relationship Type="http://schemas.openxmlformats.org/officeDocument/2006/relationships/image" Id="rId223" Target="media/rId223.png" /><Relationship Type="http://schemas.openxmlformats.org/officeDocument/2006/relationships/image" Id="rId92" Target="media/rId92.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154" Target="media/rId154.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69" Target="media/rId169.png" /><Relationship Type="http://schemas.openxmlformats.org/officeDocument/2006/relationships/image" Id="rId61" Target="media/rId61.png" /><Relationship Type="http://schemas.openxmlformats.org/officeDocument/2006/relationships/image" Id="rId98" Target="media/rId98.png" /><Relationship Type="http://schemas.openxmlformats.org/officeDocument/2006/relationships/image" Id="rId158" Target="media/rId158.png" /><Relationship Type="http://schemas.openxmlformats.org/officeDocument/2006/relationships/image" Id="rId94" Target="media/rId94.png" /><Relationship Type="http://schemas.openxmlformats.org/officeDocument/2006/relationships/image" Id="rId135" Target="media/rId135.png" /><Relationship Type="http://schemas.openxmlformats.org/officeDocument/2006/relationships/image" Id="rId104" Target="media/rId104.png" /><Relationship Type="http://schemas.openxmlformats.org/officeDocument/2006/relationships/image" Id="rId109" Target="media/rId109.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image" Id="rId177" Target="media/rId177.png" /><Relationship Type="http://schemas.openxmlformats.org/officeDocument/2006/relationships/image" Id="rId207" Target="media/rId207.png" /><Relationship Type="http://schemas.openxmlformats.org/officeDocument/2006/relationships/image" Id="rId63" Target="media/rId63.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87" Target="media/rId187.png" /><Relationship Type="http://schemas.openxmlformats.org/officeDocument/2006/relationships/image" Id="rId72" Target="media/rId72.png" /><Relationship Type="http://schemas.openxmlformats.org/officeDocument/2006/relationships/image" Id="rId176" Target="media/rId176.png" /><Relationship Type="http://schemas.openxmlformats.org/officeDocument/2006/relationships/image" Id="rId71" Target="media/rId71.png" /><Relationship Type="http://schemas.openxmlformats.org/officeDocument/2006/relationships/image" Id="rId35" Target="media/rId35.png" /><Relationship Type="http://schemas.openxmlformats.org/officeDocument/2006/relationships/image" Id="rId208" Target="media/rId208.png" /><Relationship Type="http://schemas.openxmlformats.org/officeDocument/2006/relationships/image" Id="rId114" Target="media/rId114.png" /><Relationship Type="http://schemas.openxmlformats.org/officeDocument/2006/relationships/image" Id="rId69" Target="media/rId69.png" /><Relationship Type="http://schemas.openxmlformats.org/officeDocument/2006/relationships/image" Id="rId206" Target="media/rId206.png" /><Relationship Type="http://schemas.openxmlformats.org/officeDocument/2006/relationships/image" Id="rId173" Target="media/rId173.png" /><Relationship Type="http://schemas.openxmlformats.org/officeDocument/2006/relationships/image" Id="rId180" Target="media/rId180.png" /><Relationship Type="http://schemas.openxmlformats.org/officeDocument/2006/relationships/image" Id="rId134" Target="media/rId134.png" /><Relationship Type="http://schemas.openxmlformats.org/officeDocument/2006/relationships/image" Id="rId79" Target="media/rId79.png" /><Relationship Type="http://schemas.openxmlformats.org/officeDocument/2006/relationships/image" Id="rId174" Target="media/rId174.png" /><Relationship Type="http://schemas.openxmlformats.org/officeDocument/2006/relationships/image" Id="rId65" Target="media/rId65.png" /><Relationship Type="http://schemas.openxmlformats.org/officeDocument/2006/relationships/image" Id="rId80" Target="media/rId80.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hyperlink" Id="rId370" Target="  https://www.redblobgames.com/grids/hexagons/ " TargetMode="External" /><Relationship Type="http://schemas.openxmlformats.org/officeDocument/2006/relationships/hyperlink" Id="rId156" Target="http://docs.opengeospatial.org/per/" TargetMode="External" /><Relationship Type="http://schemas.openxmlformats.org/officeDocument/2006/relationships/hyperlink" Id="rId125" Target="http://dominikus.github.io/stars/" TargetMode="External" /><Relationship Type="http://schemas.openxmlformats.org/officeDocument/2006/relationships/hyperlink" Id="rId364"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3" Target="http://humangeo.github.io/leaflet-tilefilter/demo.html" TargetMode="External" /><Relationship Type="http://schemas.openxmlformats.org/officeDocument/2006/relationships/hyperlink" Id="rId96" Target="http://mobilev.is/" TargetMode="External" /><Relationship Type="http://schemas.openxmlformats.org/officeDocument/2006/relationships/hyperlink" Id="rId230" Target="https://blog.mapbox.com/clustering-millions-of-points-on-a-map-with-supercluster-272046ec5c97" TargetMode="External" /><Relationship Type="http://schemas.openxmlformats.org/officeDocument/2006/relationships/hyperlink" Id="rId232" Target="https://blog.mapbox.com/how-i-built-a-wind-map-with-webgl-b63022b5537f" TargetMode="External" /><Relationship Type="http://schemas.openxmlformats.org/officeDocument/2006/relationships/hyperlink" Id="rId270" Target="https://blog.scottlogic.com/2020/05/01/rendering-one-million-points-with-d3.html" TargetMode="External" /><Relationship Type="http://schemas.openxmlformats.org/officeDocument/2006/relationships/hyperlink" Id="rId337" Target="https://cran.r-project.org/web/packages/hextri/vignettes/hexbin-classes.html" TargetMode="External" /><Relationship Type="http://schemas.openxmlformats.org/officeDocument/2006/relationships/hyperlink" Id="rId127" Target="https://css-tricks.com/weighing-svg-animation-techniques-benchmarks/" TargetMode="External" /><Relationship Type="http://schemas.openxmlformats.org/officeDocument/2006/relationships/hyperlink" Id="rId186" Target="https://docs.mapbox.com/traffic-data/overview/data/" TargetMode="External" /><Relationship Type="http://schemas.openxmlformats.org/officeDocument/2006/relationships/hyperlink" Id="rId147"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60" Target="https://explorer.morphocode.com/map" TargetMode="External" /><Relationship Type="http://schemas.openxmlformats.org/officeDocument/2006/relationships/hyperlink" Id="rId420" Target="https://geo.rocks/post/hexbins-js-hll/" TargetMode="External" /><Relationship Type="http://schemas.openxmlformats.org/officeDocument/2006/relationships/hyperlink" Id="rId106" Target="https://github.com/Leaflet/Leaflet.markercluster" TargetMode="External" /><Relationship Type="http://schemas.openxmlformats.org/officeDocument/2006/relationships/hyperlink" Id="rId108" Target="https://github.com/adammertel/Leaflet.MarkerCluster.PlacementStrategies" TargetMode="External" /><Relationship Type="http://schemas.openxmlformats.org/officeDocument/2006/relationships/hyperlink" Id="rId350" Target="https://github.com/adammertel/Leaflet.RegularGridCluster" TargetMode="External" /><Relationship Type="http://schemas.openxmlformats.org/officeDocument/2006/relationships/hyperlink" Id="rId152" Target="https://github.com/mapbox/awesome-vector-tiles" TargetMode="External" /><Relationship Type="http://schemas.openxmlformats.org/officeDocument/2006/relationships/hyperlink" Id="rId202" Target="https://github.com/mapbox/tippecanoe" TargetMode="External" /><Relationship Type="http://schemas.openxmlformats.org/officeDocument/2006/relationships/hyperlink" Id="rId150" Target="https://github.com/mapbox/vector-tile-spec/tree/master/2.1#4-internal-structure" TargetMode="External" /><Relationship Type="http://schemas.openxmlformats.org/officeDocument/2006/relationships/hyperlink" Id="rId200" Target="https://github.com/pondrejk/dizzer/blob/master/misc/queries/" TargetMode="External" /><Relationship Type="http://schemas.openxmlformats.org/officeDocument/2006/relationships/hyperlink" Id="rId192" Target="https://github.com/pondrejk/dizzer/blob/master/misc/scripts/01-get_unique_nodes.py" TargetMode="External" /><Relationship Type="http://schemas.openxmlformats.org/officeDocument/2006/relationships/hyperlink" Id="rId194" Target="https://github.com/pondrejk/dizzer/blob/master/misc/scripts/02-get_node_coordinates.py" TargetMode="External" /><Relationship Type="http://schemas.openxmlformats.org/officeDocument/2006/relationships/hyperlink" Id="rId196" Target="https://github.com/pondrejk/dizzer/blob/master/misc/scripts/03-select_segments.py" TargetMode="External" /><Relationship Type="http://schemas.openxmlformats.org/officeDocument/2006/relationships/hyperlink" Id="rId198" Target="https://github.com/pondrejk/dizzer/blob/master/misc/scripts/04-split_by_day.py" TargetMode="External" /><Relationship Type="http://schemas.openxmlformats.org/officeDocument/2006/relationships/hyperlink" Id="rId204" Target="https://github.com/pondrejk/dizzer/blob/master/misc/scripts/05-mapbox_upload.py" TargetMode="External" /><Relationship Type="http://schemas.openxmlformats.org/officeDocument/2006/relationships/hyperlink" Id="rId211" Target="https://github.com/pondrejk/dizzer/blob/master/misc/scripts/06-run_length_encode.py" TargetMode="External" /><Relationship Type="http://schemas.openxmlformats.org/officeDocument/2006/relationships/hyperlink" Id="rId59" Target="https://globalfishingwatch.org/map/" TargetMode="External" /><Relationship Type="http://schemas.openxmlformats.org/officeDocument/2006/relationships/hyperlink" Id="rId188" Target="https://labs.mapbox.com/what-the-tile/" TargetMode="External" /><Relationship Type="http://schemas.openxmlformats.org/officeDocument/2006/relationships/hyperlink" Id="rId145" Target="https://leaflet-extras.github.io/leaflet-providers/preview/" TargetMode="External" /><Relationship Type="http://schemas.openxmlformats.org/officeDocument/2006/relationships/hyperlink" Id="rId166" Target="https://mapakriminality.cz" TargetMode="External" /><Relationship Type="http://schemas.openxmlformats.org/officeDocument/2006/relationships/hyperlink" Id="rId275" Target="https://medium.com/vizzuality-blog/saving-the-with-how-we-used-webgl-and-pixi-js-for-temporal-mapping-2cffaed60b91" TargetMode="External" /><Relationship Type="http://schemas.openxmlformats.org/officeDocument/2006/relationships/hyperlink" Id="rId376" Target="https://regionbound.com/region-aware-marker-clustering-for-maps" TargetMode="External" /><Relationship Type="http://schemas.openxmlformats.org/officeDocument/2006/relationships/hyperlink" Id="rId82" Target="https://sdv.dev" TargetMode="External" /><Relationship Type="http://schemas.openxmlformats.org/officeDocument/2006/relationships/hyperlink" Id="rId120" Target="https://stackoverflow.com/questions/66000769/is-there-a-way-to-draw-shapes-so-that-their-fills-act-as-opaque-within-the-group" TargetMode="External" /><Relationship Type="http://schemas.openxmlformats.org/officeDocument/2006/relationships/hyperlink" Id="rId179" Target="https://tegola.io/" TargetMode="External" /><Relationship Type="http://schemas.openxmlformats.org/officeDocument/2006/relationships/hyperlink" Id="rId113" Target="https://tinlizzie.org/spatial/" TargetMode="External" /><Relationship Type="http://schemas.openxmlformats.org/officeDocument/2006/relationships/hyperlink" Id="rId410" Target="https://waitbutwhy.com/2013/08/putting-time-in-perspective.html" TargetMode="External" /><Relationship Type="http://schemas.openxmlformats.org/officeDocument/2006/relationships/hyperlink" Id="rId168" Target="https://www.brno.cz/sprava-mesta/magistrat-mesta-brna/usek-1-namestka-primatorky/odbor-uzemniho-planovani-a-rozvoje/dokumenty/upp/hlukova-mapa/zobrazeni-hlukove-mapy-denni-doba/" TargetMode="External" /><Relationship Type="http://schemas.openxmlformats.org/officeDocument/2006/relationships/hyperlink" Id="rId309" Target="https://www.idc.com/getdoc.jsp?containerId=prUS46286020" TargetMode="External" /><Relationship Type="http://schemas.openxmlformats.org/officeDocument/2006/relationships/hyperlink" Id="rId403" Target="https://www.nytimes.com/interactive/2019/12/19/opinion/location-tracking-cell-phone.html" TargetMode="External" /><Relationship Type="http://schemas.openxmlformats.org/officeDocument/2006/relationships/hyperlink" Id="rId190" Target="https://www.postgresql.org/docs/current/limits.html" TargetMode="External" /><Relationship Type="http://schemas.openxmlformats.org/officeDocument/2006/relationships/hyperlink" Id="rId60" Target="https://www.shipmap.org/" TargetMode="External" /><Relationship Type="http://schemas.openxmlformats.org/officeDocument/2006/relationships/hyperlink" Id="rId228"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70" Target="  https://www.redblobgames.com/grids/hexagons/ " TargetMode="External" /><Relationship Type="http://schemas.openxmlformats.org/officeDocument/2006/relationships/hyperlink" Id="rId156" Target="http://docs.opengeospatial.org/per/" TargetMode="External" /><Relationship Type="http://schemas.openxmlformats.org/officeDocument/2006/relationships/hyperlink" Id="rId125" Target="http://dominikus.github.io/stars/" TargetMode="External" /><Relationship Type="http://schemas.openxmlformats.org/officeDocument/2006/relationships/hyperlink" Id="rId364" Target="http://fragmentbuffer.com/gpu-performance-for-game-artists/" TargetMode="External" /><Relationship Type="http://schemas.openxmlformats.org/officeDocument/2006/relationships/hyperlink" Id="rId42" Target="http://geogig.org/" TargetMode="External" /><Relationship Type="http://schemas.openxmlformats.org/officeDocument/2006/relationships/hyperlink" Id="rId143" Target="http://humangeo.github.io/leaflet-tilefilter/demo.html" TargetMode="External" /><Relationship Type="http://schemas.openxmlformats.org/officeDocument/2006/relationships/hyperlink" Id="rId96" Target="http://mobilev.is/" TargetMode="External" /><Relationship Type="http://schemas.openxmlformats.org/officeDocument/2006/relationships/hyperlink" Id="rId230" Target="https://blog.mapbox.com/clustering-millions-of-points-on-a-map-with-supercluster-272046ec5c97" TargetMode="External" /><Relationship Type="http://schemas.openxmlformats.org/officeDocument/2006/relationships/hyperlink" Id="rId232" Target="https://blog.mapbox.com/how-i-built-a-wind-map-with-webgl-b63022b5537f" TargetMode="External" /><Relationship Type="http://schemas.openxmlformats.org/officeDocument/2006/relationships/hyperlink" Id="rId270" Target="https://blog.scottlogic.com/2020/05/01/rendering-one-million-points-with-d3.html" TargetMode="External" /><Relationship Type="http://schemas.openxmlformats.org/officeDocument/2006/relationships/hyperlink" Id="rId337" Target="https://cran.r-project.org/web/packages/hextri/vignettes/hexbin-classes.html" TargetMode="External" /><Relationship Type="http://schemas.openxmlformats.org/officeDocument/2006/relationships/hyperlink" Id="rId127" Target="https://css-tricks.com/weighing-svg-animation-techniques-benchmarks/" TargetMode="External" /><Relationship Type="http://schemas.openxmlformats.org/officeDocument/2006/relationships/hyperlink" Id="rId186" Target="https://docs.mapbox.com/traffic-data/overview/data/" TargetMode="External" /><Relationship Type="http://schemas.openxmlformats.org/officeDocument/2006/relationships/hyperlink" Id="rId147" Target="https://docs.mapbox.com/vector-tiles/specification/#encoding-geometry" TargetMode="External" /><Relationship Type="http://schemas.openxmlformats.org/officeDocument/2006/relationships/hyperlink" Id="rId53" Target="https://europa.eu/youreurope/citizens/consumers/internet-telecoms/data-protection-online-privacy/index_en.htm" TargetMode="External" /><Relationship Type="http://schemas.openxmlformats.org/officeDocument/2006/relationships/hyperlink" Id="rId160" Target="https://explorer.morphocode.com/map" TargetMode="External" /><Relationship Type="http://schemas.openxmlformats.org/officeDocument/2006/relationships/hyperlink" Id="rId420" Target="https://geo.rocks/post/hexbins-js-hll/" TargetMode="External" /><Relationship Type="http://schemas.openxmlformats.org/officeDocument/2006/relationships/hyperlink" Id="rId106" Target="https://github.com/Leaflet/Leaflet.markercluster" TargetMode="External" /><Relationship Type="http://schemas.openxmlformats.org/officeDocument/2006/relationships/hyperlink" Id="rId108" Target="https://github.com/adammertel/Leaflet.MarkerCluster.PlacementStrategies" TargetMode="External" /><Relationship Type="http://schemas.openxmlformats.org/officeDocument/2006/relationships/hyperlink" Id="rId350" Target="https://github.com/adammertel/Leaflet.RegularGridCluster" TargetMode="External" /><Relationship Type="http://schemas.openxmlformats.org/officeDocument/2006/relationships/hyperlink" Id="rId152" Target="https://github.com/mapbox/awesome-vector-tiles" TargetMode="External" /><Relationship Type="http://schemas.openxmlformats.org/officeDocument/2006/relationships/hyperlink" Id="rId202" Target="https://github.com/mapbox/tippecanoe" TargetMode="External" /><Relationship Type="http://schemas.openxmlformats.org/officeDocument/2006/relationships/hyperlink" Id="rId150" Target="https://github.com/mapbox/vector-tile-spec/tree/master/2.1#4-internal-structure" TargetMode="External" /><Relationship Type="http://schemas.openxmlformats.org/officeDocument/2006/relationships/hyperlink" Id="rId200" Target="https://github.com/pondrejk/dizzer/blob/master/misc/queries/" TargetMode="External" /><Relationship Type="http://schemas.openxmlformats.org/officeDocument/2006/relationships/hyperlink" Id="rId192" Target="https://github.com/pondrejk/dizzer/blob/master/misc/scripts/01-get_unique_nodes.py" TargetMode="External" /><Relationship Type="http://schemas.openxmlformats.org/officeDocument/2006/relationships/hyperlink" Id="rId194" Target="https://github.com/pondrejk/dizzer/blob/master/misc/scripts/02-get_node_coordinates.py" TargetMode="External" /><Relationship Type="http://schemas.openxmlformats.org/officeDocument/2006/relationships/hyperlink" Id="rId196" Target="https://github.com/pondrejk/dizzer/blob/master/misc/scripts/03-select_segments.py" TargetMode="External" /><Relationship Type="http://schemas.openxmlformats.org/officeDocument/2006/relationships/hyperlink" Id="rId198" Target="https://github.com/pondrejk/dizzer/blob/master/misc/scripts/04-split_by_day.py" TargetMode="External" /><Relationship Type="http://schemas.openxmlformats.org/officeDocument/2006/relationships/hyperlink" Id="rId204" Target="https://github.com/pondrejk/dizzer/blob/master/misc/scripts/05-mapbox_upload.py" TargetMode="External" /><Relationship Type="http://schemas.openxmlformats.org/officeDocument/2006/relationships/hyperlink" Id="rId211" Target="https://github.com/pondrejk/dizzer/blob/master/misc/scripts/06-run_length_encode.py" TargetMode="External" /><Relationship Type="http://schemas.openxmlformats.org/officeDocument/2006/relationships/hyperlink" Id="rId59" Target="https://globalfishingwatch.org/map/" TargetMode="External" /><Relationship Type="http://schemas.openxmlformats.org/officeDocument/2006/relationships/hyperlink" Id="rId188" Target="https://labs.mapbox.com/what-the-tile/" TargetMode="External" /><Relationship Type="http://schemas.openxmlformats.org/officeDocument/2006/relationships/hyperlink" Id="rId145" Target="https://leaflet-extras.github.io/leaflet-providers/preview/" TargetMode="External" /><Relationship Type="http://schemas.openxmlformats.org/officeDocument/2006/relationships/hyperlink" Id="rId166" Target="https://mapakriminality.cz" TargetMode="External" /><Relationship Type="http://schemas.openxmlformats.org/officeDocument/2006/relationships/hyperlink" Id="rId275" Target="https://medium.com/vizzuality-blog/saving-the-with-how-we-used-webgl-and-pixi-js-for-temporal-mapping-2cffaed60b91" TargetMode="External" /><Relationship Type="http://schemas.openxmlformats.org/officeDocument/2006/relationships/hyperlink" Id="rId376" Target="https://regionbound.com/region-aware-marker-clustering-for-maps" TargetMode="External" /><Relationship Type="http://schemas.openxmlformats.org/officeDocument/2006/relationships/hyperlink" Id="rId82" Target="https://sdv.dev" TargetMode="External" /><Relationship Type="http://schemas.openxmlformats.org/officeDocument/2006/relationships/hyperlink" Id="rId120" Target="https://stackoverflow.com/questions/66000769/is-there-a-way-to-draw-shapes-so-that-their-fills-act-as-opaque-within-the-group" TargetMode="External" /><Relationship Type="http://schemas.openxmlformats.org/officeDocument/2006/relationships/hyperlink" Id="rId179" Target="https://tegola.io/" TargetMode="External" /><Relationship Type="http://schemas.openxmlformats.org/officeDocument/2006/relationships/hyperlink" Id="rId113" Target="https://tinlizzie.org/spatial/" TargetMode="External" /><Relationship Type="http://schemas.openxmlformats.org/officeDocument/2006/relationships/hyperlink" Id="rId410" Target="https://waitbutwhy.com/2013/08/putting-time-in-perspective.html" TargetMode="External" /><Relationship Type="http://schemas.openxmlformats.org/officeDocument/2006/relationships/hyperlink" Id="rId168" Target="https://www.brno.cz/sprava-mesta/magistrat-mesta-brna/usek-1-namestka-primatorky/odbor-uzemniho-planovani-a-rozvoje/dokumenty/upp/hlukova-mapa/zobrazeni-hlukove-mapy-denni-doba/" TargetMode="External" /><Relationship Type="http://schemas.openxmlformats.org/officeDocument/2006/relationships/hyperlink" Id="rId309" Target="https://www.idc.com/getdoc.jsp?containerId=prUS46286020" TargetMode="External" /><Relationship Type="http://schemas.openxmlformats.org/officeDocument/2006/relationships/hyperlink" Id="rId403" Target="https://www.nytimes.com/interactive/2019/12/19/opinion/location-tracking-cell-phone.html" TargetMode="External" /><Relationship Type="http://schemas.openxmlformats.org/officeDocument/2006/relationships/hyperlink" Id="rId190" Target="https://www.postgresql.org/docs/current/limits.html" TargetMode="External" /><Relationship Type="http://schemas.openxmlformats.org/officeDocument/2006/relationships/hyperlink" Id="rId60" Target="https://www.shipmap.org/" TargetMode="External" /><Relationship Type="http://schemas.openxmlformats.org/officeDocument/2006/relationships/hyperlink" Id="rId228"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2021-08-15T21:44:18Z</dcterms:created>
  <dcterms:modified xsi:type="dcterms:W3CDTF">2021-08-15T21:44:18Z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